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10" w:rsidRPr="00DD007E" w:rsidRDefault="00902010" w:rsidP="00C569B4">
      <w:pPr>
        <w:spacing w:line="240" w:lineRule="auto"/>
        <w:rPr>
          <w:b/>
          <w:smallCaps/>
          <w:noProof/>
          <w:sz w:val="24"/>
          <w:szCs w:val="24"/>
        </w:rPr>
      </w:pPr>
      <w:bookmarkStart w:id="0" w:name="_GoBack"/>
      <w:bookmarkEnd w:id="0"/>
      <w:r w:rsidRPr="00DD007E">
        <w:rPr>
          <w:b/>
          <w:smallCaps/>
          <w:noProof/>
          <w:sz w:val="24"/>
          <w:szCs w:val="24"/>
        </w:rPr>
        <w:t>Introduction</w:t>
      </w:r>
    </w:p>
    <w:p w:rsidR="002E49AD" w:rsidRDefault="001E3E77" w:rsidP="000E7BA1">
      <w:r w:rsidRPr="00F5012E">
        <w:t>The State Advisory Group on Juvenile Justice contracted with the Community Health Institute (CHI) to help advance the juvenile court diversion system in the state.</w:t>
      </w:r>
      <w:r w:rsidR="00584725">
        <w:t xml:space="preserve"> </w:t>
      </w:r>
      <w:r w:rsidRPr="00F5012E">
        <w:t>In October 201</w:t>
      </w:r>
      <w:r w:rsidR="00F5012E">
        <w:t>3</w:t>
      </w:r>
      <w:r w:rsidRPr="00F5012E">
        <w:t>, CHI</w:t>
      </w:r>
      <w:r w:rsidR="00742B09" w:rsidRPr="00F5012E">
        <w:t xml:space="preserve"> developed and disseminated a survey </w:t>
      </w:r>
      <w:r w:rsidR="00267DC3">
        <w:t xml:space="preserve">of </w:t>
      </w:r>
      <w:r w:rsidR="0049271C">
        <w:t>Regional Network Coordinators, also known as Substance Misuse Prevention Coordinators,</w:t>
      </w:r>
      <w:r w:rsidR="00267DC3">
        <w:t xml:space="preserve"> </w:t>
      </w:r>
      <w:r w:rsidR="0049271C">
        <w:t>to capture information on how New Hampshire’s 13 Regional Networks and Juvenile Court Diversion programs work together on behalf of</w:t>
      </w:r>
      <w:r w:rsidR="00742B09" w:rsidRPr="00F5012E">
        <w:t xml:space="preserve"> first-time youth offenders.</w:t>
      </w:r>
      <w:r w:rsidR="00584725">
        <w:t xml:space="preserve"> </w:t>
      </w:r>
      <w:r w:rsidR="00742B09" w:rsidRPr="00F5012E">
        <w:t xml:space="preserve">The </w:t>
      </w:r>
      <w:r w:rsidR="00742B09" w:rsidRPr="00267DC3">
        <w:t xml:space="preserve">survey was disseminated via </w:t>
      </w:r>
      <w:r w:rsidR="0049271C">
        <w:t>Survey Monkey to the designated Regional Coordinator or regional contact person in the event of a vacancy</w:t>
      </w:r>
      <w:r w:rsidR="002F592E" w:rsidRPr="00267DC3">
        <w:t>.</w:t>
      </w:r>
      <w:r w:rsidR="00584725">
        <w:t xml:space="preserve"> </w:t>
      </w:r>
      <w:r w:rsidR="0049271C">
        <w:t>All 13 regions responded</w:t>
      </w:r>
      <w:r w:rsidR="002F592E" w:rsidRPr="00F5012E">
        <w:t xml:space="preserve">, for a </w:t>
      </w:r>
      <w:r w:rsidR="0049271C">
        <w:t>100</w:t>
      </w:r>
      <w:r w:rsidR="002F592E" w:rsidRPr="00F5012E">
        <w:t>% completion rate</w:t>
      </w:r>
      <w:r w:rsidR="0049271C">
        <w:t>, covering every community in New Hampshire</w:t>
      </w:r>
      <w:r w:rsidR="002F592E" w:rsidRPr="00F5012E">
        <w:t>.</w:t>
      </w:r>
      <w:r w:rsidR="00584725">
        <w:t xml:space="preserve"> </w:t>
      </w:r>
    </w:p>
    <w:p w:rsidR="00F5012E" w:rsidRDefault="00F5012E" w:rsidP="00C569B4">
      <w:pPr>
        <w:spacing w:line="240" w:lineRule="auto"/>
        <w:rPr>
          <w:rFonts w:ascii="Cambria" w:eastAsia="Times New Roman" w:hAnsi="Cambria" w:cs="Microsoft Sans Serif"/>
        </w:rPr>
        <w:sectPr w:rsidR="00F5012E" w:rsidSect="0001785E">
          <w:headerReference w:type="default" r:id="rId8"/>
          <w:footerReference w:type="default" r:id="rId9"/>
          <w:pgSz w:w="12240" w:h="15840"/>
          <w:pgMar w:top="717" w:right="1080" w:bottom="1440" w:left="1080" w:header="450" w:footer="288" w:gutter="0"/>
          <w:cols w:space="720"/>
          <w:docGrid w:linePitch="360"/>
        </w:sectPr>
      </w:pPr>
    </w:p>
    <w:tbl>
      <w:tblPr>
        <w:tblW w:w="9735" w:type="dxa"/>
        <w:tblInd w:w="93" w:type="dxa"/>
        <w:tblBorders>
          <w:bottom w:val="single" w:sz="8" w:space="0" w:color="000000" w:themeColor="text1"/>
        </w:tblBorders>
        <w:tblLook w:val="04A0" w:firstRow="1" w:lastRow="0" w:firstColumn="1" w:lastColumn="0" w:noHBand="0" w:noVBand="1"/>
      </w:tblPr>
      <w:tblGrid>
        <w:gridCol w:w="4785"/>
        <w:gridCol w:w="4950"/>
      </w:tblGrid>
      <w:tr w:rsidR="0049271C" w:rsidRPr="00267DC3" w:rsidTr="00B620FB">
        <w:trPr>
          <w:trHeight w:val="150"/>
        </w:trPr>
        <w:tc>
          <w:tcPr>
            <w:tcW w:w="9735" w:type="dxa"/>
            <w:gridSpan w:val="2"/>
            <w:shd w:val="clear" w:color="auto" w:fill="auto"/>
            <w:noWrap/>
            <w:vAlign w:val="bottom"/>
          </w:tcPr>
          <w:p w:rsidR="0049271C" w:rsidRDefault="0049271C" w:rsidP="006A4782">
            <w:pPr>
              <w:spacing w:after="0" w:line="240" w:lineRule="auto"/>
              <w:ind w:left="-93"/>
              <w:rPr>
                <w:rFonts w:asciiTheme="minorHAnsi" w:eastAsia="Times New Roman" w:hAnsiTheme="minorHAnsi" w:cs="Microsoft Sans Serif"/>
                <w:b/>
                <w:color w:val="403152" w:themeColor="accent4" w:themeShade="80"/>
                <w:sz w:val="24"/>
                <w:szCs w:val="24"/>
              </w:rPr>
            </w:pPr>
            <w:r>
              <w:rPr>
                <w:rFonts w:asciiTheme="minorHAnsi" w:eastAsia="Times New Roman" w:hAnsiTheme="minorHAnsi" w:cs="Microsoft Sans Serif"/>
                <w:b/>
                <w:color w:val="403152" w:themeColor="accent4" w:themeShade="80"/>
                <w:sz w:val="24"/>
                <w:szCs w:val="24"/>
              </w:rPr>
              <w:lastRenderedPageBreak/>
              <w:t xml:space="preserve">Regional </w:t>
            </w:r>
            <w:r w:rsidR="006A4782">
              <w:rPr>
                <w:rFonts w:asciiTheme="minorHAnsi" w:eastAsia="Times New Roman" w:hAnsiTheme="minorHAnsi" w:cs="Microsoft Sans Serif"/>
                <w:b/>
                <w:color w:val="403152" w:themeColor="accent4" w:themeShade="80"/>
                <w:sz w:val="24"/>
                <w:szCs w:val="24"/>
              </w:rPr>
              <w:t>Networks (n=13):</w:t>
            </w:r>
          </w:p>
        </w:tc>
      </w:tr>
      <w:tr w:rsidR="0049271C" w:rsidRPr="00267DC3" w:rsidTr="000B708B">
        <w:trPr>
          <w:trHeight w:val="147"/>
        </w:trPr>
        <w:tc>
          <w:tcPr>
            <w:tcW w:w="4785" w:type="dxa"/>
            <w:shd w:val="clear" w:color="auto" w:fill="CCC0D9" w:themeFill="accent4" w:themeFillTint="66"/>
            <w:noWrap/>
          </w:tcPr>
          <w:p w:rsidR="0049271C" w:rsidRPr="00231A9C" w:rsidRDefault="0049271C" w:rsidP="00B77C8A">
            <w:pPr>
              <w:spacing w:after="0" w:line="240" w:lineRule="auto"/>
            </w:pPr>
            <w:r w:rsidRPr="00231A9C">
              <w:t>CADY</w:t>
            </w:r>
          </w:p>
        </w:tc>
        <w:tc>
          <w:tcPr>
            <w:tcW w:w="4950" w:type="dxa"/>
            <w:shd w:val="clear" w:color="auto" w:fill="CCC0D9" w:themeFill="accent4" w:themeFillTint="66"/>
          </w:tcPr>
          <w:p w:rsidR="0049271C" w:rsidRPr="00231A9C" w:rsidRDefault="0049271C" w:rsidP="00391346">
            <w:pPr>
              <w:spacing w:after="0" w:line="240" w:lineRule="auto"/>
            </w:pPr>
            <w:r w:rsidRPr="00231A9C">
              <w:t>Monadnock Regional Network</w:t>
            </w:r>
          </w:p>
        </w:tc>
      </w:tr>
      <w:tr w:rsidR="0049271C" w:rsidRPr="00267DC3" w:rsidTr="0049271C">
        <w:trPr>
          <w:trHeight w:val="147"/>
        </w:trPr>
        <w:tc>
          <w:tcPr>
            <w:tcW w:w="4785" w:type="dxa"/>
            <w:shd w:val="clear" w:color="auto" w:fill="auto"/>
            <w:noWrap/>
          </w:tcPr>
          <w:p w:rsidR="0049271C" w:rsidRPr="00231A9C" w:rsidRDefault="0049271C" w:rsidP="00B77C8A">
            <w:pPr>
              <w:spacing w:after="0" w:line="240" w:lineRule="auto"/>
            </w:pPr>
            <w:r w:rsidRPr="00231A9C">
              <w:t>Capital Region Community Prevention Coalition</w:t>
            </w:r>
          </w:p>
        </w:tc>
        <w:tc>
          <w:tcPr>
            <w:tcW w:w="4950" w:type="dxa"/>
            <w:shd w:val="clear" w:color="auto" w:fill="auto"/>
          </w:tcPr>
          <w:p w:rsidR="0049271C" w:rsidRPr="00231A9C" w:rsidRDefault="0049271C" w:rsidP="00391346">
            <w:pPr>
              <w:spacing w:after="0" w:line="240" w:lineRule="auto"/>
            </w:pPr>
            <w:r w:rsidRPr="00231A9C">
              <w:t>North Country Prevention Network</w:t>
            </w:r>
          </w:p>
        </w:tc>
      </w:tr>
      <w:tr w:rsidR="0049271C" w:rsidRPr="00267DC3" w:rsidTr="000B708B">
        <w:trPr>
          <w:trHeight w:val="147"/>
        </w:trPr>
        <w:tc>
          <w:tcPr>
            <w:tcW w:w="4785" w:type="dxa"/>
            <w:shd w:val="clear" w:color="auto" w:fill="CCC0D9" w:themeFill="accent4" w:themeFillTint="66"/>
            <w:noWrap/>
          </w:tcPr>
          <w:p w:rsidR="0049271C" w:rsidRPr="00231A9C" w:rsidRDefault="0049271C" w:rsidP="00B77C8A">
            <w:pPr>
              <w:spacing w:after="0" w:line="240" w:lineRule="auto"/>
            </w:pPr>
            <w:r w:rsidRPr="00231A9C">
              <w:t>Carroll County Coalition for Public Health</w:t>
            </w:r>
          </w:p>
        </w:tc>
        <w:tc>
          <w:tcPr>
            <w:tcW w:w="4950" w:type="dxa"/>
            <w:shd w:val="clear" w:color="auto" w:fill="CCC0D9" w:themeFill="accent4" w:themeFillTint="66"/>
          </w:tcPr>
          <w:p w:rsidR="0049271C" w:rsidRPr="00231A9C" w:rsidRDefault="0049271C" w:rsidP="0029680F">
            <w:pPr>
              <w:spacing w:after="0" w:line="240" w:lineRule="auto"/>
            </w:pPr>
            <w:r w:rsidRPr="00231A9C">
              <w:t>Partners in Prevention (Greater Lakes Region)</w:t>
            </w:r>
          </w:p>
        </w:tc>
      </w:tr>
      <w:tr w:rsidR="0049271C" w:rsidRPr="00267DC3" w:rsidTr="0049271C">
        <w:trPr>
          <w:trHeight w:val="147"/>
        </w:trPr>
        <w:tc>
          <w:tcPr>
            <w:tcW w:w="4785" w:type="dxa"/>
            <w:shd w:val="clear" w:color="auto" w:fill="auto"/>
            <w:noWrap/>
          </w:tcPr>
          <w:p w:rsidR="0049271C" w:rsidRPr="00231A9C" w:rsidRDefault="0049271C" w:rsidP="00B77C8A">
            <w:pPr>
              <w:spacing w:after="0" w:line="240" w:lineRule="auto"/>
            </w:pPr>
            <w:r w:rsidRPr="00231A9C">
              <w:t>Communities United Regional Network</w:t>
            </w:r>
          </w:p>
        </w:tc>
        <w:tc>
          <w:tcPr>
            <w:tcW w:w="4950" w:type="dxa"/>
            <w:shd w:val="clear" w:color="auto" w:fill="auto"/>
          </w:tcPr>
          <w:p w:rsidR="0049271C" w:rsidRPr="00231A9C" w:rsidRDefault="0049271C" w:rsidP="0029680F">
            <w:pPr>
              <w:spacing w:after="0" w:line="240" w:lineRule="auto"/>
            </w:pPr>
            <w:r w:rsidRPr="00231A9C">
              <w:t>Region 13 Seacoast Public Health Network</w:t>
            </w:r>
          </w:p>
        </w:tc>
      </w:tr>
      <w:tr w:rsidR="0049271C" w:rsidRPr="00267DC3" w:rsidTr="000B708B">
        <w:trPr>
          <w:trHeight w:val="147"/>
        </w:trPr>
        <w:tc>
          <w:tcPr>
            <w:tcW w:w="4785" w:type="dxa"/>
            <w:shd w:val="clear" w:color="auto" w:fill="CCC0D9" w:themeFill="accent4" w:themeFillTint="66"/>
            <w:noWrap/>
          </w:tcPr>
          <w:p w:rsidR="0049271C" w:rsidRPr="00231A9C" w:rsidRDefault="0049271C" w:rsidP="00101C1B">
            <w:pPr>
              <w:spacing w:after="0" w:line="240" w:lineRule="auto"/>
            </w:pPr>
            <w:r w:rsidRPr="00231A9C">
              <w:t>Greater Derry Regional Network</w:t>
            </w:r>
          </w:p>
        </w:tc>
        <w:tc>
          <w:tcPr>
            <w:tcW w:w="4950" w:type="dxa"/>
            <w:shd w:val="clear" w:color="auto" w:fill="CCC0D9" w:themeFill="accent4" w:themeFillTint="66"/>
          </w:tcPr>
          <w:p w:rsidR="0049271C" w:rsidRPr="00231A9C" w:rsidRDefault="0049271C" w:rsidP="0029680F">
            <w:pPr>
              <w:spacing w:after="0" w:line="240" w:lineRule="auto"/>
            </w:pPr>
            <w:r w:rsidRPr="00231A9C">
              <w:t>Strafford</w:t>
            </w:r>
          </w:p>
        </w:tc>
      </w:tr>
      <w:tr w:rsidR="0049271C" w:rsidRPr="00267DC3" w:rsidTr="0049271C">
        <w:trPr>
          <w:trHeight w:val="147"/>
        </w:trPr>
        <w:tc>
          <w:tcPr>
            <w:tcW w:w="4785" w:type="dxa"/>
            <w:shd w:val="clear" w:color="auto" w:fill="auto"/>
            <w:noWrap/>
          </w:tcPr>
          <w:p w:rsidR="0049271C" w:rsidRPr="00231A9C" w:rsidRDefault="0049271C" w:rsidP="00101C1B">
            <w:pPr>
              <w:spacing w:after="0" w:line="240" w:lineRule="auto"/>
            </w:pPr>
            <w:r w:rsidRPr="00231A9C">
              <w:t>Greater Manchester Regional Network</w:t>
            </w:r>
          </w:p>
        </w:tc>
        <w:tc>
          <w:tcPr>
            <w:tcW w:w="4950" w:type="dxa"/>
            <w:shd w:val="clear" w:color="auto" w:fill="auto"/>
          </w:tcPr>
          <w:p w:rsidR="0049271C" w:rsidRDefault="0049271C" w:rsidP="0029680F">
            <w:pPr>
              <w:spacing w:after="0" w:line="240" w:lineRule="auto"/>
            </w:pPr>
            <w:r w:rsidRPr="00231A9C">
              <w:t>Upper Valley Regional Network</w:t>
            </w:r>
          </w:p>
        </w:tc>
      </w:tr>
      <w:tr w:rsidR="0049271C" w:rsidRPr="00267DC3" w:rsidTr="000B708B">
        <w:trPr>
          <w:trHeight w:val="147"/>
        </w:trPr>
        <w:tc>
          <w:tcPr>
            <w:tcW w:w="4785" w:type="dxa"/>
            <w:shd w:val="clear" w:color="auto" w:fill="CCC0D9" w:themeFill="accent4" w:themeFillTint="66"/>
            <w:noWrap/>
          </w:tcPr>
          <w:p w:rsidR="0049271C" w:rsidRPr="00231A9C" w:rsidRDefault="0049271C" w:rsidP="00101C1B">
            <w:pPr>
              <w:spacing w:after="0" w:line="240" w:lineRule="auto"/>
            </w:pPr>
            <w:r w:rsidRPr="00231A9C">
              <w:t>Greater Nashua</w:t>
            </w:r>
          </w:p>
        </w:tc>
        <w:tc>
          <w:tcPr>
            <w:tcW w:w="4950" w:type="dxa"/>
            <w:shd w:val="clear" w:color="auto" w:fill="CCC0D9" w:themeFill="accent4" w:themeFillTint="66"/>
          </w:tcPr>
          <w:p w:rsidR="0049271C" w:rsidRPr="00231A9C" w:rsidRDefault="0049271C" w:rsidP="00210395">
            <w:pPr>
              <w:spacing w:after="0" w:line="240" w:lineRule="auto"/>
            </w:pPr>
          </w:p>
        </w:tc>
      </w:tr>
    </w:tbl>
    <w:p w:rsidR="00F5012E" w:rsidRDefault="00F5012E" w:rsidP="00F5012E">
      <w:pPr>
        <w:spacing w:after="0" w:line="240" w:lineRule="auto"/>
        <w:rPr>
          <w:rFonts w:ascii="Microsoft Sans Serif" w:eastAsia="Times New Roman" w:hAnsi="Microsoft Sans Serif" w:cs="Microsoft Sans Serif"/>
          <w:sz w:val="20"/>
          <w:szCs w:val="20"/>
        </w:rPr>
        <w:sectPr w:rsidR="00F5012E" w:rsidSect="0001785E">
          <w:type w:val="continuous"/>
          <w:pgSz w:w="12240" w:h="15840"/>
          <w:pgMar w:top="717" w:right="1080" w:bottom="1440" w:left="1080" w:header="450" w:footer="288" w:gutter="0"/>
          <w:cols w:space="720"/>
          <w:docGrid w:linePitch="360"/>
        </w:sectPr>
      </w:pPr>
    </w:p>
    <w:p w:rsidR="00902010" w:rsidRPr="00DD007E" w:rsidRDefault="006A4782" w:rsidP="00C569B4">
      <w:pPr>
        <w:spacing w:line="240" w:lineRule="auto"/>
        <w:rPr>
          <w:b/>
          <w:smallCaps/>
          <w:noProof/>
          <w:sz w:val="24"/>
          <w:szCs w:val="24"/>
        </w:rPr>
      </w:pPr>
      <w:r>
        <w:rPr>
          <w:b/>
          <w:smallCaps/>
          <w:noProof/>
          <w:sz w:val="24"/>
          <w:szCs w:val="24"/>
        </w:rPr>
        <w:lastRenderedPageBreak/>
        <w:drawing>
          <wp:anchor distT="0" distB="0" distL="114300" distR="114300" simplePos="0" relativeHeight="251665920" behindDoc="0" locked="0" layoutInCell="1" allowOverlap="1" wp14:anchorId="2648F764" wp14:editId="58477EE2">
            <wp:simplePos x="0" y="0"/>
            <wp:positionH relativeFrom="column">
              <wp:posOffset>2953385</wp:posOffset>
            </wp:positionH>
            <wp:positionV relativeFrom="paragraph">
              <wp:posOffset>23495</wp:posOffset>
            </wp:positionV>
            <wp:extent cx="4133215" cy="28060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2806065"/>
                    </a:xfrm>
                    <a:prstGeom prst="rect">
                      <a:avLst/>
                    </a:prstGeom>
                    <a:noFill/>
                  </pic:spPr>
                </pic:pic>
              </a:graphicData>
            </a:graphic>
            <wp14:sizeRelH relativeFrom="page">
              <wp14:pctWidth>0</wp14:pctWidth>
            </wp14:sizeRelH>
            <wp14:sizeRelV relativeFrom="page">
              <wp14:pctHeight>0</wp14:pctHeight>
            </wp14:sizeRelV>
          </wp:anchor>
        </w:drawing>
      </w:r>
      <w:r>
        <w:rPr>
          <w:b/>
          <w:smallCaps/>
          <w:noProof/>
          <w:sz w:val="24"/>
          <w:szCs w:val="24"/>
        </w:rPr>
        <w:br/>
      </w:r>
      <w:r w:rsidR="00902010" w:rsidRPr="00DD007E">
        <w:rPr>
          <w:b/>
          <w:smallCaps/>
          <w:noProof/>
          <w:sz w:val="24"/>
          <w:szCs w:val="24"/>
        </w:rPr>
        <w:t xml:space="preserve">Diversion Program </w:t>
      </w:r>
      <w:r w:rsidR="0049271C">
        <w:rPr>
          <w:b/>
          <w:smallCaps/>
          <w:noProof/>
          <w:sz w:val="24"/>
          <w:szCs w:val="24"/>
        </w:rPr>
        <w:t>Awareness</w:t>
      </w:r>
    </w:p>
    <w:p w:rsidR="0049271C" w:rsidRDefault="0049271C" w:rsidP="000E7BA1">
      <w:r>
        <w:t>Of the 13 regions responding, 10 regions (83.8%) reported being aware of diversion programs in their region, while two regions (16.7%) were not sure whether there were any programs and one region skipped the question.</w:t>
      </w:r>
    </w:p>
    <w:p w:rsidR="0049271C" w:rsidRDefault="000B708B" w:rsidP="000E7BA1">
      <w:r>
        <w:t>Ten</w:t>
      </w:r>
      <w:r w:rsidR="0049271C">
        <w:t xml:space="preserve"> respondents </w:t>
      </w:r>
      <w:r>
        <w:t>were able to list</w:t>
      </w:r>
      <w:r w:rsidR="0049271C">
        <w:t xml:space="preserve"> at least one program in their region, while six</w:t>
      </w:r>
      <w:r>
        <w:t xml:space="preserve"> also</w:t>
      </w:r>
      <w:r w:rsidR="0049271C">
        <w:t xml:space="preserve"> listed a second program. The following programs were listed:</w:t>
      </w:r>
    </w:p>
    <w:tbl>
      <w:tblPr>
        <w:tblW w:w="10203" w:type="dxa"/>
        <w:tblInd w:w="93" w:type="dxa"/>
        <w:tblLook w:val="04A0" w:firstRow="1" w:lastRow="0" w:firstColumn="1" w:lastColumn="0" w:noHBand="0" w:noVBand="1"/>
      </w:tblPr>
      <w:tblGrid>
        <w:gridCol w:w="3255"/>
        <w:gridCol w:w="1890"/>
        <w:gridCol w:w="2520"/>
        <w:gridCol w:w="2538"/>
      </w:tblGrid>
      <w:tr w:rsidR="0049271C" w:rsidRPr="000E7BA1" w:rsidTr="000B708B">
        <w:trPr>
          <w:trHeight w:val="300"/>
        </w:trPr>
        <w:tc>
          <w:tcPr>
            <w:tcW w:w="3255" w:type="dxa"/>
            <w:tcBorders>
              <w:top w:val="nil"/>
              <w:left w:val="nil"/>
              <w:bottom w:val="nil"/>
              <w:right w:val="nil"/>
            </w:tcBorders>
            <w:shd w:val="clear" w:color="auto" w:fill="CCC0D9" w:themeFill="accent4" w:themeFillTint="66"/>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ADAC , Responsible Decisions</w:t>
            </w:r>
          </w:p>
        </w:tc>
        <w:tc>
          <w:tcPr>
            <w:tcW w:w="1890" w:type="dxa"/>
            <w:tcBorders>
              <w:top w:val="nil"/>
              <w:left w:val="nil"/>
              <w:bottom w:val="nil"/>
              <w:right w:val="single" w:sz="4" w:space="0" w:color="auto"/>
            </w:tcBorders>
            <w:shd w:val="clear" w:color="auto" w:fill="CCC0D9" w:themeFill="accent4" w:themeFillTint="66"/>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Sullivan County</w:t>
            </w:r>
          </w:p>
        </w:tc>
        <w:tc>
          <w:tcPr>
            <w:tcW w:w="2520" w:type="dxa"/>
            <w:tcBorders>
              <w:top w:val="nil"/>
              <w:left w:val="single" w:sz="4" w:space="0" w:color="auto"/>
              <w:bottom w:val="nil"/>
              <w:right w:val="nil"/>
            </w:tcBorders>
            <w:shd w:val="clear" w:color="auto" w:fill="CCC0D9" w:themeFill="accent4" w:themeFillTint="66"/>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Nashua Youth Council</w:t>
            </w:r>
          </w:p>
        </w:tc>
        <w:tc>
          <w:tcPr>
            <w:tcW w:w="2538" w:type="dxa"/>
            <w:tcBorders>
              <w:top w:val="nil"/>
              <w:left w:val="nil"/>
              <w:bottom w:val="nil"/>
              <w:right w:val="nil"/>
            </w:tcBorders>
            <w:shd w:val="clear" w:color="auto" w:fill="CCC0D9" w:themeFill="accent4" w:themeFillTint="66"/>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Nashua</w:t>
            </w:r>
          </w:p>
        </w:tc>
      </w:tr>
      <w:tr w:rsidR="0049271C" w:rsidRPr="000E7BA1" w:rsidTr="0049271C">
        <w:trPr>
          <w:trHeight w:val="300"/>
        </w:trPr>
        <w:tc>
          <w:tcPr>
            <w:tcW w:w="3255" w:type="dxa"/>
            <w:tcBorders>
              <w:top w:val="nil"/>
              <w:left w:val="nil"/>
              <w:bottom w:val="nil"/>
              <w:right w:val="nil"/>
            </w:tcBorders>
            <w:shd w:val="clear" w:color="auto" w:fill="auto"/>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Belknap Co Juvenile Diversion</w:t>
            </w:r>
          </w:p>
        </w:tc>
        <w:tc>
          <w:tcPr>
            <w:tcW w:w="1890" w:type="dxa"/>
            <w:tcBorders>
              <w:top w:val="nil"/>
              <w:left w:val="nil"/>
              <w:bottom w:val="nil"/>
              <w:right w:val="single" w:sz="4" w:space="0" w:color="auto"/>
            </w:tcBorders>
            <w:shd w:val="clear" w:color="auto" w:fill="auto"/>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Laconia</w:t>
            </w:r>
          </w:p>
        </w:tc>
        <w:tc>
          <w:tcPr>
            <w:tcW w:w="2520" w:type="dxa"/>
            <w:tcBorders>
              <w:top w:val="nil"/>
              <w:left w:val="single" w:sz="4" w:space="0" w:color="auto"/>
              <w:bottom w:val="nil"/>
              <w:right w:val="nil"/>
            </w:tcBorders>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Prime for LIfe +</w:t>
            </w:r>
          </w:p>
        </w:tc>
        <w:tc>
          <w:tcPr>
            <w:tcW w:w="2538" w:type="dxa"/>
            <w:tcBorders>
              <w:top w:val="nil"/>
              <w:left w:val="nil"/>
              <w:bottom w:val="nil"/>
              <w:right w:val="nil"/>
            </w:tcBorders>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Manchester</w:t>
            </w:r>
          </w:p>
        </w:tc>
      </w:tr>
      <w:tr w:rsidR="0049271C" w:rsidRPr="000E7BA1" w:rsidTr="000B708B">
        <w:trPr>
          <w:trHeight w:val="300"/>
        </w:trPr>
        <w:tc>
          <w:tcPr>
            <w:tcW w:w="3255" w:type="dxa"/>
            <w:tcBorders>
              <w:top w:val="nil"/>
              <w:left w:val="nil"/>
              <w:bottom w:val="nil"/>
              <w:right w:val="nil"/>
            </w:tcBorders>
            <w:shd w:val="clear" w:color="auto" w:fill="CCC0D9" w:themeFill="accent4" w:themeFillTint="66"/>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Boomerang Diversion Program</w:t>
            </w:r>
          </w:p>
        </w:tc>
        <w:tc>
          <w:tcPr>
            <w:tcW w:w="1890" w:type="dxa"/>
            <w:tcBorders>
              <w:top w:val="nil"/>
              <w:left w:val="nil"/>
              <w:bottom w:val="nil"/>
              <w:right w:val="single" w:sz="4" w:space="0" w:color="auto"/>
            </w:tcBorders>
            <w:shd w:val="clear" w:color="auto" w:fill="CCC0D9" w:themeFill="accent4" w:themeFillTint="66"/>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Raymond</w:t>
            </w:r>
          </w:p>
        </w:tc>
        <w:tc>
          <w:tcPr>
            <w:tcW w:w="2520" w:type="dxa"/>
            <w:tcBorders>
              <w:top w:val="nil"/>
              <w:left w:val="single" w:sz="4" w:space="0" w:color="auto"/>
              <w:bottom w:val="nil"/>
              <w:right w:val="nil"/>
            </w:tcBorders>
            <w:shd w:val="clear" w:color="auto" w:fill="CCC0D9" w:themeFill="accent4" w:themeFillTint="66"/>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Restorative Justice</w:t>
            </w:r>
          </w:p>
        </w:tc>
        <w:tc>
          <w:tcPr>
            <w:tcW w:w="2538" w:type="dxa"/>
            <w:tcBorders>
              <w:top w:val="nil"/>
              <w:left w:val="nil"/>
              <w:bottom w:val="nil"/>
              <w:right w:val="nil"/>
            </w:tcBorders>
            <w:shd w:val="clear" w:color="auto" w:fill="CCC0D9" w:themeFill="accent4" w:themeFillTint="66"/>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Plymouth</w:t>
            </w:r>
          </w:p>
        </w:tc>
      </w:tr>
      <w:tr w:rsidR="0049271C" w:rsidRPr="000E7BA1" w:rsidTr="0049271C">
        <w:trPr>
          <w:trHeight w:val="300"/>
        </w:trPr>
        <w:tc>
          <w:tcPr>
            <w:tcW w:w="3255" w:type="dxa"/>
            <w:tcBorders>
              <w:top w:val="nil"/>
              <w:left w:val="nil"/>
              <w:bottom w:val="nil"/>
              <w:right w:val="nil"/>
            </w:tcBorders>
            <w:shd w:val="clear" w:color="auto" w:fill="auto"/>
            <w:noWrap/>
            <w:vAlign w:val="bottom"/>
            <w:hideMark/>
          </w:tcPr>
          <w:p w:rsidR="0049271C" w:rsidRPr="000E7BA1" w:rsidRDefault="0049271C" w:rsidP="0001785E">
            <w:pPr>
              <w:spacing w:after="60" w:line="240" w:lineRule="auto"/>
              <w:rPr>
                <w:rFonts w:asciiTheme="minorHAnsi" w:eastAsia="Times New Roman" w:hAnsiTheme="minorHAnsi" w:cs="Microsoft Sans Serif"/>
              </w:rPr>
            </w:pPr>
            <w:r w:rsidRPr="000E7BA1">
              <w:rPr>
                <w:rFonts w:asciiTheme="minorHAnsi" w:eastAsia="Times New Roman" w:hAnsiTheme="minorHAnsi" w:cs="Microsoft Sans Serif"/>
              </w:rPr>
              <w:t>Child Family Services</w:t>
            </w:r>
          </w:p>
        </w:tc>
        <w:tc>
          <w:tcPr>
            <w:tcW w:w="1890" w:type="dxa"/>
            <w:tcBorders>
              <w:top w:val="nil"/>
              <w:left w:val="nil"/>
              <w:bottom w:val="nil"/>
              <w:right w:val="single" w:sz="4" w:space="0" w:color="auto"/>
            </w:tcBorders>
            <w:shd w:val="clear" w:color="auto" w:fill="auto"/>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not listed</w:t>
            </w:r>
          </w:p>
        </w:tc>
        <w:tc>
          <w:tcPr>
            <w:tcW w:w="2520" w:type="dxa"/>
            <w:tcBorders>
              <w:top w:val="nil"/>
              <w:left w:val="single" w:sz="4" w:space="0" w:color="auto"/>
              <w:bottom w:val="nil"/>
              <w:right w:val="nil"/>
            </w:tcBorders>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Restorative Justice</w:t>
            </w:r>
          </w:p>
        </w:tc>
        <w:tc>
          <w:tcPr>
            <w:tcW w:w="2538" w:type="dxa"/>
            <w:tcBorders>
              <w:top w:val="nil"/>
              <w:left w:val="nil"/>
              <w:bottom w:val="nil"/>
              <w:right w:val="nil"/>
            </w:tcBorders>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Tamworth</w:t>
            </w:r>
          </w:p>
        </w:tc>
      </w:tr>
      <w:tr w:rsidR="0049271C" w:rsidRPr="000E7BA1" w:rsidTr="000B708B">
        <w:trPr>
          <w:trHeight w:val="300"/>
        </w:trPr>
        <w:tc>
          <w:tcPr>
            <w:tcW w:w="3255" w:type="dxa"/>
            <w:tcBorders>
              <w:top w:val="nil"/>
              <w:left w:val="nil"/>
              <w:bottom w:val="nil"/>
              <w:right w:val="nil"/>
            </w:tcBorders>
            <w:shd w:val="clear" w:color="auto" w:fill="CCC0D9" w:themeFill="accent4" w:themeFillTint="66"/>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Community Alliance</w:t>
            </w:r>
          </w:p>
        </w:tc>
        <w:tc>
          <w:tcPr>
            <w:tcW w:w="1890" w:type="dxa"/>
            <w:tcBorders>
              <w:top w:val="nil"/>
              <w:left w:val="nil"/>
              <w:bottom w:val="nil"/>
              <w:right w:val="single" w:sz="4" w:space="0" w:color="auto"/>
            </w:tcBorders>
            <w:shd w:val="clear" w:color="auto" w:fill="CCC0D9" w:themeFill="accent4" w:themeFillTint="66"/>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Newport</w:t>
            </w:r>
          </w:p>
        </w:tc>
        <w:tc>
          <w:tcPr>
            <w:tcW w:w="2520" w:type="dxa"/>
            <w:tcBorders>
              <w:top w:val="nil"/>
              <w:left w:val="single" w:sz="4" w:space="0" w:color="auto"/>
              <w:bottom w:val="nil"/>
              <w:right w:val="nil"/>
            </w:tcBorders>
            <w:shd w:val="clear" w:color="auto" w:fill="CCC0D9" w:themeFill="accent4" w:themeFillTint="66"/>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Rochester diversion</w:t>
            </w:r>
          </w:p>
        </w:tc>
        <w:tc>
          <w:tcPr>
            <w:tcW w:w="2538" w:type="dxa"/>
            <w:tcBorders>
              <w:top w:val="nil"/>
              <w:left w:val="nil"/>
              <w:bottom w:val="nil"/>
              <w:right w:val="nil"/>
            </w:tcBorders>
            <w:shd w:val="clear" w:color="auto" w:fill="CCC0D9" w:themeFill="accent4" w:themeFillTint="66"/>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Rochester</w:t>
            </w:r>
          </w:p>
        </w:tc>
      </w:tr>
      <w:tr w:rsidR="0049271C" w:rsidRPr="000E7BA1" w:rsidTr="0049271C">
        <w:trPr>
          <w:trHeight w:val="300"/>
        </w:trPr>
        <w:tc>
          <w:tcPr>
            <w:tcW w:w="3255" w:type="dxa"/>
            <w:tcBorders>
              <w:top w:val="nil"/>
              <w:left w:val="nil"/>
              <w:bottom w:val="nil"/>
              <w:right w:val="nil"/>
            </w:tcBorders>
            <w:shd w:val="clear" w:color="auto" w:fill="auto"/>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Dover Teen Center</w:t>
            </w:r>
          </w:p>
        </w:tc>
        <w:tc>
          <w:tcPr>
            <w:tcW w:w="1890" w:type="dxa"/>
            <w:tcBorders>
              <w:top w:val="nil"/>
              <w:left w:val="nil"/>
              <w:bottom w:val="nil"/>
              <w:right w:val="single" w:sz="4" w:space="0" w:color="auto"/>
            </w:tcBorders>
            <w:shd w:val="clear" w:color="auto" w:fill="auto"/>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Dover</w:t>
            </w:r>
          </w:p>
        </w:tc>
        <w:tc>
          <w:tcPr>
            <w:tcW w:w="2520" w:type="dxa"/>
            <w:tcBorders>
              <w:top w:val="nil"/>
              <w:left w:val="single" w:sz="4" w:space="0" w:color="auto"/>
              <w:bottom w:val="nil"/>
              <w:right w:val="nil"/>
            </w:tcBorders>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Seacoast Youth Services</w:t>
            </w:r>
          </w:p>
        </w:tc>
        <w:tc>
          <w:tcPr>
            <w:tcW w:w="2538" w:type="dxa"/>
            <w:tcBorders>
              <w:top w:val="nil"/>
              <w:left w:val="nil"/>
              <w:bottom w:val="nil"/>
              <w:right w:val="nil"/>
            </w:tcBorders>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Seabrook</w:t>
            </w:r>
          </w:p>
        </w:tc>
      </w:tr>
      <w:tr w:rsidR="0049271C" w:rsidRPr="000E7BA1" w:rsidTr="000B708B">
        <w:trPr>
          <w:trHeight w:val="300"/>
        </w:trPr>
        <w:tc>
          <w:tcPr>
            <w:tcW w:w="3255" w:type="dxa"/>
            <w:tcBorders>
              <w:top w:val="nil"/>
              <w:left w:val="nil"/>
              <w:bottom w:val="nil"/>
              <w:right w:val="nil"/>
            </w:tcBorders>
            <w:shd w:val="clear" w:color="auto" w:fill="CCC0D9" w:themeFill="accent4" w:themeFillTint="66"/>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Family Mediation Services</w:t>
            </w:r>
          </w:p>
        </w:tc>
        <w:tc>
          <w:tcPr>
            <w:tcW w:w="1890" w:type="dxa"/>
            <w:tcBorders>
              <w:top w:val="nil"/>
              <w:left w:val="nil"/>
              <w:bottom w:val="nil"/>
              <w:right w:val="single" w:sz="4" w:space="0" w:color="auto"/>
            </w:tcBorders>
            <w:shd w:val="clear" w:color="auto" w:fill="CCC0D9" w:themeFill="accent4" w:themeFillTint="66"/>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Atkinson</w:t>
            </w:r>
          </w:p>
        </w:tc>
        <w:tc>
          <w:tcPr>
            <w:tcW w:w="2520" w:type="dxa"/>
            <w:tcBorders>
              <w:top w:val="nil"/>
              <w:left w:val="single" w:sz="4" w:space="0" w:color="auto"/>
              <w:bottom w:val="nil"/>
              <w:right w:val="nil"/>
            </w:tcBorders>
            <w:shd w:val="clear" w:color="auto" w:fill="CCC0D9" w:themeFill="accent4" w:themeFillTint="66"/>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Upper Room</w:t>
            </w:r>
          </w:p>
        </w:tc>
        <w:tc>
          <w:tcPr>
            <w:tcW w:w="2538" w:type="dxa"/>
            <w:tcBorders>
              <w:top w:val="nil"/>
              <w:left w:val="nil"/>
              <w:bottom w:val="nil"/>
              <w:right w:val="nil"/>
            </w:tcBorders>
            <w:shd w:val="clear" w:color="auto" w:fill="CCC0D9" w:themeFill="accent4" w:themeFillTint="66"/>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Derry</w:t>
            </w:r>
          </w:p>
        </w:tc>
      </w:tr>
      <w:tr w:rsidR="0049271C" w:rsidRPr="000E7BA1" w:rsidTr="0049271C">
        <w:trPr>
          <w:trHeight w:val="300"/>
        </w:trPr>
        <w:tc>
          <w:tcPr>
            <w:tcW w:w="3255" w:type="dxa"/>
            <w:tcBorders>
              <w:top w:val="nil"/>
              <w:left w:val="nil"/>
              <w:bottom w:val="nil"/>
              <w:right w:val="nil"/>
            </w:tcBorders>
            <w:shd w:val="clear" w:color="auto" w:fill="auto"/>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Merrimack Co. Juvenile Diversion</w:t>
            </w:r>
          </w:p>
        </w:tc>
        <w:tc>
          <w:tcPr>
            <w:tcW w:w="1890" w:type="dxa"/>
            <w:tcBorders>
              <w:top w:val="nil"/>
              <w:left w:val="nil"/>
              <w:bottom w:val="nil"/>
              <w:right w:val="single" w:sz="4" w:space="0" w:color="auto"/>
            </w:tcBorders>
            <w:shd w:val="clear" w:color="auto" w:fill="auto"/>
            <w:noWrap/>
            <w:vAlign w:val="bottom"/>
            <w:hideMark/>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Franklin</w:t>
            </w:r>
          </w:p>
        </w:tc>
        <w:tc>
          <w:tcPr>
            <w:tcW w:w="2520" w:type="dxa"/>
            <w:tcBorders>
              <w:top w:val="nil"/>
              <w:left w:val="single" w:sz="4" w:space="0" w:color="auto"/>
              <w:bottom w:val="nil"/>
              <w:right w:val="nil"/>
            </w:tcBorders>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Valley Diversion</w:t>
            </w:r>
          </w:p>
        </w:tc>
        <w:tc>
          <w:tcPr>
            <w:tcW w:w="2538" w:type="dxa"/>
            <w:tcBorders>
              <w:top w:val="nil"/>
              <w:left w:val="nil"/>
              <w:bottom w:val="nil"/>
              <w:right w:val="nil"/>
            </w:tcBorders>
            <w:vAlign w:val="bottom"/>
          </w:tcPr>
          <w:p w:rsidR="0049271C" w:rsidRPr="000E7BA1" w:rsidRDefault="0049271C" w:rsidP="0001785E">
            <w:pPr>
              <w:spacing w:after="60" w:line="240" w:lineRule="auto"/>
              <w:rPr>
                <w:rFonts w:asciiTheme="minorHAnsi" w:eastAsia="Times New Roman" w:hAnsiTheme="minorHAnsi"/>
                <w:color w:val="000000"/>
              </w:rPr>
            </w:pPr>
            <w:r w:rsidRPr="000E7BA1">
              <w:rPr>
                <w:rFonts w:asciiTheme="minorHAnsi" w:eastAsia="Times New Roman" w:hAnsiTheme="minorHAnsi"/>
                <w:color w:val="000000"/>
              </w:rPr>
              <w:t>White River Junction, VT</w:t>
            </w:r>
          </w:p>
        </w:tc>
      </w:tr>
    </w:tbl>
    <w:p w:rsidR="000B708B" w:rsidRDefault="00C54B6F" w:rsidP="000E7BA1">
      <w:r>
        <w:rPr>
          <w:noProof/>
        </w:rPr>
        <w:lastRenderedPageBreak/>
        <w:drawing>
          <wp:anchor distT="0" distB="0" distL="114300" distR="114300" simplePos="0" relativeHeight="251666944" behindDoc="0" locked="0" layoutInCell="1" allowOverlap="1" wp14:anchorId="49DB8FD9" wp14:editId="072A5951">
            <wp:simplePos x="0" y="0"/>
            <wp:positionH relativeFrom="column">
              <wp:posOffset>2400300</wp:posOffset>
            </wp:positionH>
            <wp:positionV relativeFrom="paragraph">
              <wp:posOffset>-110490</wp:posOffset>
            </wp:positionV>
            <wp:extent cx="4467225" cy="2857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2857500"/>
                    </a:xfrm>
                    <a:prstGeom prst="rect">
                      <a:avLst/>
                    </a:prstGeom>
                    <a:noFill/>
                  </pic:spPr>
                </pic:pic>
              </a:graphicData>
            </a:graphic>
            <wp14:sizeRelH relativeFrom="page">
              <wp14:pctWidth>0</wp14:pctWidth>
            </wp14:sizeRelH>
            <wp14:sizeRelV relativeFrom="page">
              <wp14:pctHeight>0</wp14:pctHeight>
            </wp14:sizeRelV>
          </wp:anchor>
        </w:drawing>
      </w:r>
      <w:r w:rsidR="000B708B">
        <w:t>When asked to provide some feedback about the community-based diversion program(s) in their areas, 11 Regional Network Coordinators responded. Two respondents (18%) indicated that they have a good working relationship with community-based diversion, two (18%) were not aware of diversion programs, and three respondents (27%) indicated that their relationship with diversion could be improved.</w:t>
      </w:r>
      <w:r w:rsidR="00584725">
        <w:t xml:space="preserve"> </w:t>
      </w:r>
    </w:p>
    <w:p w:rsidR="0049271C" w:rsidRDefault="000B708B" w:rsidP="000E7BA1">
      <w:r>
        <w:t>Four respondents (37%) indicated “Other” and added the following comments:</w:t>
      </w:r>
    </w:p>
    <w:p w:rsidR="000B708B" w:rsidRPr="000E7BA1" w:rsidRDefault="000B708B" w:rsidP="003E18DC">
      <w:pPr>
        <w:spacing w:after="60"/>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“CADY operates the sole community-based diversion in our region.”</w:t>
      </w:r>
    </w:p>
    <w:p w:rsidR="000B708B" w:rsidRPr="000E7BA1" w:rsidRDefault="000B708B" w:rsidP="003E18DC">
      <w:pPr>
        <w:spacing w:after="60"/>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“We have an existing relationship with the diversion program, but because we are a new region it could be improved.”</w:t>
      </w:r>
    </w:p>
    <w:p w:rsidR="000B708B" w:rsidRPr="000E7BA1" w:rsidRDefault="000B708B" w:rsidP="003E18DC">
      <w:pPr>
        <w:spacing w:after="60"/>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“Just learning what's here.”</w:t>
      </w:r>
    </w:p>
    <w:p w:rsidR="000B708B" w:rsidRPr="000E7BA1" w:rsidRDefault="000B708B" w:rsidP="003E18DC">
      <w:pPr>
        <w:spacing w:after="60"/>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“The regional network works closely with both agencies and we have supported the promotion and awareness of both programs however, they still seem unde</w:t>
      </w:r>
      <w:r w:rsidR="00584725">
        <w:rPr>
          <w:rFonts w:asciiTheme="minorHAnsi" w:eastAsiaTheme="minorHAnsi" w:hAnsiTheme="minorHAnsi" w:cstheme="minorBidi"/>
          <w:i/>
          <w:color w:val="403152" w:themeColor="accent4" w:themeShade="80"/>
        </w:rPr>
        <w:t>rutilized relative to the need.</w:t>
      </w:r>
      <w:r w:rsidRPr="000E7BA1">
        <w:rPr>
          <w:rFonts w:asciiTheme="minorHAnsi" w:eastAsiaTheme="minorHAnsi" w:hAnsiTheme="minorHAnsi" w:cstheme="minorBidi"/>
          <w:i/>
          <w:color w:val="403152" w:themeColor="accent4" w:themeShade="80"/>
        </w:rPr>
        <w:t xml:space="preserve"> The Regional Network would love to find a better way to strengthen the capacity and utilization of these resources among police, community, and courts.”</w:t>
      </w:r>
    </w:p>
    <w:p w:rsidR="00C569B4" w:rsidRDefault="000B708B" w:rsidP="00C569B4">
      <w:pPr>
        <w:spacing w:line="240" w:lineRule="auto"/>
        <w:rPr>
          <w:rFonts w:ascii="Cambria" w:hAnsi="Cambria"/>
          <w:sz w:val="24"/>
          <w:szCs w:val="24"/>
        </w:rPr>
      </w:pPr>
      <w:r>
        <w:rPr>
          <w:b/>
          <w:smallCaps/>
          <w:noProof/>
          <w:sz w:val="24"/>
          <w:szCs w:val="24"/>
        </w:rPr>
        <w:t xml:space="preserve">Perception of Diversion Effectiveness </w:t>
      </w:r>
    </w:p>
    <w:p w:rsidR="000B708B" w:rsidRDefault="000B708B" w:rsidP="000E7BA1">
      <w:r>
        <w:t xml:space="preserve">Providing data is an important way for community-based diversion programs to promote effectiveness to Regional Networks and other key stakeholders. Regional Network Coordinators were asked to respond with their sense of the effectiveness of community-based diversion. </w:t>
      </w:r>
    </w:p>
    <w:tbl>
      <w:tblPr>
        <w:tblW w:w="9488" w:type="dxa"/>
        <w:tblLayout w:type="fixed"/>
        <w:tblLook w:val="04A0" w:firstRow="1" w:lastRow="0" w:firstColumn="1" w:lastColumn="0" w:noHBand="0" w:noVBand="1"/>
      </w:tblPr>
      <w:tblGrid>
        <w:gridCol w:w="7038"/>
        <w:gridCol w:w="1225"/>
        <w:gridCol w:w="1225"/>
      </w:tblGrid>
      <w:tr w:rsidR="00C569B4" w:rsidRPr="00C569B4" w:rsidTr="000E7BA1">
        <w:trPr>
          <w:trHeight w:val="399"/>
        </w:trPr>
        <w:tc>
          <w:tcPr>
            <w:tcW w:w="7038" w:type="dxa"/>
            <w:tcBorders>
              <w:top w:val="nil"/>
              <w:left w:val="nil"/>
              <w:bottom w:val="single" w:sz="4" w:space="0" w:color="auto"/>
              <w:right w:val="nil"/>
            </w:tcBorders>
            <w:shd w:val="clear" w:color="auto" w:fill="5F497A" w:themeFill="accent4" w:themeFillShade="BF"/>
            <w:noWrap/>
            <w:vAlign w:val="center"/>
            <w:hideMark/>
          </w:tcPr>
          <w:p w:rsidR="00C569B4" w:rsidRPr="00C569B4" w:rsidRDefault="00C569B4" w:rsidP="00EE4A14">
            <w:pPr>
              <w:spacing w:after="0" w:line="240" w:lineRule="auto"/>
              <w:ind w:left="-3"/>
              <w:rPr>
                <w:rFonts w:asciiTheme="minorHAnsi" w:eastAsia="Times New Roman" w:hAnsiTheme="minorHAnsi" w:cs="Microsoft Sans Serif"/>
                <w:b/>
                <w:color w:val="EEECE1" w:themeColor="background2"/>
                <w:sz w:val="20"/>
                <w:szCs w:val="20"/>
              </w:rPr>
            </w:pPr>
            <w:r w:rsidRPr="00C569B4">
              <w:rPr>
                <w:rFonts w:asciiTheme="minorHAnsi" w:eastAsia="Times New Roman" w:hAnsiTheme="minorHAnsi" w:cs="Microsoft Sans Serif"/>
                <w:b/>
                <w:color w:val="EEECE1" w:themeColor="background2"/>
                <w:sz w:val="20"/>
                <w:szCs w:val="20"/>
              </w:rPr>
              <w:t>Effectiveness of the community-based diversion program(s) in your region</w:t>
            </w:r>
            <w:r w:rsidR="000E7BA1">
              <w:rPr>
                <w:rFonts w:asciiTheme="minorHAnsi" w:eastAsia="Times New Roman" w:hAnsiTheme="minorHAnsi" w:cs="Microsoft Sans Serif"/>
                <w:b/>
                <w:color w:val="EEECE1" w:themeColor="background2"/>
                <w:sz w:val="20"/>
                <w:szCs w:val="20"/>
              </w:rPr>
              <w:t xml:space="preserve"> </w:t>
            </w:r>
            <w:r w:rsidRPr="00C569B4">
              <w:rPr>
                <w:rFonts w:asciiTheme="minorHAnsi" w:eastAsia="Times New Roman" w:hAnsiTheme="minorHAnsi" w:cs="Microsoft Sans Serif"/>
                <w:b/>
                <w:color w:val="EEECE1" w:themeColor="background2"/>
                <w:sz w:val="20"/>
                <w:szCs w:val="20"/>
              </w:rPr>
              <w:t>(</w:t>
            </w:r>
            <w:r w:rsidRPr="000E7BA1">
              <w:rPr>
                <w:rFonts w:asciiTheme="minorHAnsi" w:eastAsia="Times New Roman" w:hAnsiTheme="minorHAnsi" w:cs="Microsoft Sans Serif"/>
                <w:b/>
                <w:i/>
                <w:color w:val="EEECE1" w:themeColor="background2"/>
                <w:sz w:val="20"/>
                <w:szCs w:val="20"/>
              </w:rPr>
              <w:t>N=10</w:t>
            </w:r>
            <w:r w:rsidRPr="00C569B4">
              <w:rPr>
                <w:rFonts w:asciiTheme="minorHAnsi" w:eastAsia="Times New Roman" w:hAnsiTheme="minorHAnsi" w:cs="Microsoft Sans Serif"/>
                <w:b/>
                <w:color w:val="EEECE1" w:themeColor="background2"/>
                <w:sz w:val="20"/>
                <w:szCs w:val="20"/>
              </w:rPr>
              <w:t>)</w:t>
            </w:r>
          </w:p>
        </w:tc>
        <w:tc>
          <w:tcPr>
            <w:tcW w:w="1225" w:type="dxa"/>
            <w:tcBorders>
              <w:top w:val="nil"/>
              <w:left w:val="nil"/>
              <w:bottom w:val="single" w:sz="4" w:space="0" w:color="auto"/>
              <w:right w:val="nil"/>
            </w:tcBorders>
            <w:shd w:val="clear" w:color="auto" w:fill="5F497A" w:themeFill="accent4" w:themeFillShade="BF"/>
            <w:noWrap/>
            <w:vAlign w:val="center"/>
            <w:hideMark/>
          </w:tcPr>
          <w:p w:rsidR="00C569B4" w:rsidRPr="00C569B4" w:rsidRDefault="00C569B4" w:rsidP="00EE4A14">
            <w:pPr>
              <w:spacing w:after="0" w:line="240" w:lineRule="auto"/>
              <w:ind w:left="72"/>
              <w:rPr>
                <w:rFonts w:asciiTheme="minorHAnsi" w:eastAsia="Times New Roman" w:hAnsiTheme="minorHAnsi" w:cs="Microsoft Sans Serif"/>
                <w:b/>
                <w:color w:val="EEECE1" w:themeColor="background2"/>
                <w:sz w:val="20"/>
                <w:szCs w:val="20"/>
              </w:rPr>
            </w:pPr>
            <w:r w:rsidRPr="00C569B4">
              <w:rPr>
                <w:rFonts w:asciiTheme="minorHAnsi" w:eastAsia="Times New Roman" w:hAnsiTheme="minorHAnsi" w:cs="Microsoft Sans Serif"/>
                <w:b/>
                <w:color w:val="EEECE1" w:themeColor="background2"/>
                <w:sz w:val="20"/>
                <w:szCs w:val="20"/>
              </w:rPr>
              <w:t>Number</w:t>
            </w:r>
          </w:p>
        </w:tc>
        <w:tc>
          <w:tcPr>
            <w:tcW w:w="1225" w:type="dxa"/>
            <w:tcBorders>
              <w:top w:val="nil"/>
              <w:left w:val="nil"/>
              <w:bottom w:val="single" w:sz="4" w:space="0" w:color="auto"/>
              <w:right w:val="nil"/>
            </w:tcBorders>
            <w:shd w:val="clear" w:color="auto" w:fill="5F497A" w:themeFill="accent4" w:themeFillShade="BF"/>
            <w:vAlign w:val="center"/>
          </w:tcPr>
          <w:p w:rsidR="00C569B4" w:rsidRPr="00C569B4" w:rsidRDefault="00C569B4" w:rsidP="00EE4A14">
            <w:pPr>
              <w:spacing w:after="0" w:line="240" w:lineRule="auto"/>
              <w:jc w:val="center"/>
              <w:rPr>
                <w:rFonts w:asciiTheme="minorHAnsi" w:eastAsia="Times New Roman" w:hAnsiTheme="minorHAnsi" w:cs="Microsoft Sans Serif"/>
                <w:b/>
                <w:color w:val="EEECE1" w:themeColor="background2"/>
                <w:sz w:val="20"/>
                <w:szCs w:val="20"/>
              </w:rPr>
            </w:pPr>
            <w:r w:rsidRPr="00C569B4">
              <w:rPr>
                <w:rFonts w:asciiTheme="minorHAnsi" w:eastAsia="Times New Roman" w:hAnsiTheme="minorHAnsi" w:cs="Microsoft Sans Serif"/>
                <w:b/>
                <w:color w:val="EEECE1" w:themeColor="background2"/>
                <w:sz w:val="20"/>
                <w:szCs w:val="20"/>
              </w:rPr>
              <w:t>Percent</w:t>
            </w:r>
          </w:p>
        </w:tc>
      </w:tr>
      <w:tr w:rsidR="00C569B4" w:rsidRPr="00C569B4" w:rsidTr="000E7BA1">
        <w:trPr>
          <w:trHeight w:val="255"/>
        </w:trPr>
        <w:tc>
          <w:tcPr>
            <w:tcW w:w="7038"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bottom"/>
          </w:tcPr>
          <w:p w:rsidR="00C569B4" w:rsidRPr="00C569B4" w:rsidRDefault="00C569B4" w:rsidP="00EE4A14">
            <w:pPr>
              <w:spacing w:after="0" w:line="240" w:lineRule="auto"/>
              <w:ind w:left="-3" w:right="15"/>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Have not connected with our Regional Network</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center"/>
          </w:tcPr>
          <w:p w:rsidR="00C569B4" w:rsidRPr="00C569B4" w:rsidRDefault="00C569B4" w:rsidP="00EE4A14">
            <w:pPr>
              <w:spacing w:after="0" w:line="240" w:lineRule="auto"/>
              <w:ind w:left="-3" w:right="15"/>
              <w:jc w:val="center"/>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3</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vAlign w:val="bottom"/>
          </w:tcPr>
          <w:p w:rsidR="00C569B4" w:rsidRPr="00C569B4" w:rsidRDefault="00C569B4" w:rsidP="00EE4A14">
            <w:pPr>
              <w:spacing w:after="0" w:line="240" w:lineRule="auto"/>
              <w:jc w:val="center"/>
              <w:rPr>
                <w:rFonts w:asciiTheme="minorHAnsi" w:hAnsiTheme="minorHAnsi" w:cs="Microsoft Sans Serif"/>
                <w:sz w:val="20"/>
                <w:szCs w:val="20"/>
              </w:rPr>
            </w:pPr>
            <w:r w:rsidRPr="00C569B4">
              <w:rPr>
                <w:rFonts w:asciiTheme="minorHAnsi" w:hAnsiTheme="minorHAnsi" w:cs="Microsoft Sans Serif"/>
                <w:sz w:val="20"/>
                <w:szCs w:val="20"/>
              </w:rPr>
              <w:t>27.3%</w:t>
            </w:r>
          </w:p>
        </w:tc>
      </w:tr>
      <w:tr w:rsidR="00C569B4" w:rsidRPr="00C569B4" w:rsidTr="000E7BA1">
        <w:trPr>
          <w:trHeight w:val="255"/>
        </w:trPr>
        <w:tc>
          <w:tcPr>
            <w:tcW w:w="7038" w:type="dxa"/>
            <w:tcBorders>
              <w:top w:val="dotted" w:sz="4" w:space="0" w:color="5F497A" w:themeColor="accent4" w:themeShade="BF"/>
              <w:left w:val="nil"/>
              <w:bottom w:val="dotted" w:sz="4" w:space="0" w:color="5F497A" w:themeColor="accent4" w:themeShade="BF"/>
              <w:right w:val="nil"/>
            </w:tcBorders>
            <w:shd w:val="clear" w:color="auto" w:fill="auto"/>
            <w:noWrap/>
            <w:vAlign w:val="bottom"/>
          </w:tcPr>
          <w:p w:rsidR="00C569B4" w:rsidRPr="00C569B4" w:rsidRDefault="00C569B4" w:rsidP="00EE4A14">
            <w:pPr>
              <w:spacing w:after="0" w:line="240" w:lineRule="auto"/>
              <w:ind w:left="-3" w:right="15"/>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Occasionally attend Regional Network meetings</w:t>
            </w:r>
            <w:r w:rsidRPr="00C569B4">
              <w:rPr>
                <w:rFonts w:asciiTheme="minorHAnsi" w:eastAsia="Times New Roman" w:hAnsiTheme="minorHAnsi" w:cs="Microsoft Sans Serif"/>
                <w:sz w:val="20"/>
                <w:szCs w:val="20"/>
              </w:rPr>
              <w:tab/>
            </w:r>
          </w:p>
        </w:tc>
        <w:tc>
          <w:tcPr>
            <w:tcW w:w="1225" w:type="dxa"/>
            <w:tcBorders>
              <w:top w:val="dotted" w:sz="4" w:space="0" w:color="5F497A" w:themeColor="accent4" w:themeShade="BF"/>
              <w:left w:val="nil"/>
              <w:bottom w:val="dotted" w:sz="4" w:space="0" w:color="5F497A" w:themeColor="accent4" w:themeShade="BF"/>
              <w:right w:val="nil"/>
            </w:tcBorders>
            <w:shd w:val="clear" w:color="auto" w:fill="auto"/>
            <w:noWrap/>
            <w:vAlign w:val="center"/>
          </w:tcPr>
          <w:p w:rsidR="00C569B4" w:rsidRPr="00C569B4" w:rsidRDefault="00C569B4" w:rsidP="00EE4A14">
            <w:pPr>
              <w:spacing w:after="0" w:line="240" w:lineRule="auto"/>
              <w:ind w:left="-3" w:right="15"/>
              <w:jc w:val="center"/>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2</w:t>
            </w:r>
          </w:p>
        </w:tc>
        <w:tc>
          <w:tcPr>
            <w:tcW w:w="1225" w:type="dxa"/>
            <w:tcBorders>
              <w:top w:val="dotted" w:sz="4" w:space="0" w:color="5F497A" w:themeColor="accent4" w:themeShade="BF"/>
              <w:left w:val="nil"/>
              <w:bottom w:val="dotted" w:sz="4" w:space="0" w:color="5F497A" w:themeColor="accent4" w:themeShade="BF"/>
              <w:right w:val="nil"/>
            </w:tcBorders>
            <w:vAlign w:val="bottom"/>
          </w:tcPr>
          <w:p w:rsidR="00C569B4" w:rsidRPr="00C569B4" w:rsidRDefault="00C569B4" w:rsidP="00EE4A14">
            <w:pPr>
              <w:spacing w:after="0" w:line="240" w:lineRule="auto"/>
              <w:jc w:val="center"/>
              <w:rPr>
                <w:rFonts w:asciiTheme="minorHAnsi" w:hAnsiTheme="minorHAnsi" w:cs="Microsoft Sans Serif"/>
                <w:sz w:val="20"/>
                <w:szCs w:val="20"/>
              </w:rPr>
            </w:pPr>
            <w:r w:rsidRPr="00C569B4">
              <w:rPr>
                <w:rFonts w:asciiTheme="minorHAnsi" w:hAnsiTheme="minorHAnsi" w:cs="Microsoft Sans Serif"/>
                <w:sz w:val="20"/>
                <w:szCs w:val="20"/>
              </w:rPr>
              <w:t>18.2%</w:t>
            </w:r>
          </w:p>
        </w:tc>
      </w:tr>
      <w:tr w:rsidR="00C569B4" w:rsidRPr="00C569B4" w:rsidTr="000E7BA1">
        <w:trPr>
          <w:trHeight w:val="255"/>
        </w:trPr>
        <w:tc>
          <w:tcPr>
            <w:tcW w:w="7038"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bottom"/>
          </w:tcPr>
          <w:p w:rsidR="00C569B4" w:rsidRPr="00C569B4" w:rsidRDefault="00C569B4" w:rsidP="00EE4A14">
            <w:pPr>
              <w:spacing w:after="0" w:line="240" w:lineRule="auto"/>
              <w:ind w:left="-3" w:right="15"/>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Frequently attend Regional Network meetings</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center"/>
          </w:tcPr>
          <w:p w:rsidR="00C569B4" w:rsidRPr="00C569B4" w:rsidRDefault="00C569B4" w:rsidP="00EE4A14">
            <w:pPr>
              <w:spacing w:after="0" w:line="240" w:lineRule="auto"/>
              <w:ind w:left="-3" w:right="15"/>
              <w:jc w:val="center"/>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3</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vAlign w:val="bottom"/>
          </w:tcPr>
          <w:p w:rsidR="00C569B4" w:rsidRPr="00C569B4" w:rsidRDefault="00C569B4" w:rsidP="00EE4A14">
            <w:pPr>
              <w:spacing w:after="0" w:line="240" w:lineRule="auto"/>
              <w:jc w:val="center"/>
              <w:rPr>
                <w:rFonts w:asciiTheme="minorHAnsi" w:hAnsiTheme="minorHAnsi" w:cs="Microsoft Sans Serif"/>
                <w:sz w:val="20"/>
                <w:szCs w:val="20"/>
              </w:rPr>
            </w:pPr>
            <w:r w:rsidRPr="00C569B4">
              <w:rPr>
                <w:rFonts w:asciiTheme="minorHAnsi" w:hAnsiTheme="minorHAnsi" w:cs="Microsoft Sans Serif"/>
                <w:sz w:val="20"/>
                <w:szCs w:val="20"/>
              </w:rPr>
              <w:t>27.3%</w:t>
            </w:r>
          </w:p>
        </w:tc>
      </w:tr>
      <w:tr w:rsidR="00C569B4" w:rsidRPr="00C569B4" w:rsidTr="000E7BA1">
        <w:trPr>
          <w:trHeight w:val="255"/>
        </w:trPr>
        <w:tc>
          <w:tcPr>
            <w:tcW w:w="7038" w:type="dxa"/>
            <w:tcBorders>
              <w:top w:val="dotted" w:sz="4" w:space="0" w:color="5F497A" w:themeColor="accent4" w:themeShade="BF"/>
              <w:left w:val="nil"/>
              <w:bottom w:val="dotted" w:sz="4" w:space="0" w:color="5F497A" w:themeColor="accent4" w:themeShade="BF"/>
              <w:right w:val="nil"/>
            </w:tcBorders>
            <w:shd w:val="clear" w:color="auto" w:fill="auto"/>
            <w:noWrap/>
            <w:vAlign w:val="bottom"/>
          </w:tcPr>
          <w:p w:rsidR="00C569B4" w:rsidRPr="00C569B4" w:rsidRDefault="00C569B4" w:rsidP="00EE4A14">
            <w:pPr>
              <w:spacing w:after="0" w:line="240" w:lineRule="auto"/>
              <w:ind w:left="-3" w:right="15"/>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Participated in regional planning efforts</w:t>
            </w:r>
          </w:p>
        </w:tc>
        <w:tc>
          <w:tcPr>
            <w:tcW w:w="1225" w:type="dxa"/>
            <w:tcBorders>
              <w:top w:val="dotted" w:sz="4" w:space="0" w:color="5F497A" w:themeColor="accent4" w:themeShade="BF"/>
              <w:left w:val="nil"/>
              <w:bottom w:val="dotted" w:sz="4" w:space="0" w:color="5F497A" w:themeColor="accent4" w:themeShade="BF"/>
              <w:right w:val="nil"/>
            </w:tcBorders>
            <w:shd w:val="clear" w:color="auto" w:fill="auto"/>
            <w:noWrap/>
            <w:vAlign w:val="center"/>
          </w:tcPr>
          <w:p w:rsidR="00C569B4" w:rsidRPr="00C569B4" w:rsidRDefault="00C569B4" w:rsidP="00EE4A14">
            <w:pPr>
              <w:spacing w:after="0" w:line="240" w:lineRule="auto"/>
              <w:ind w:left="-3" w:right="15"/>
              <w:jc w:val="center"/>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3</w:t>
            </w:r>
          </w:p>
        </w:tc>
        <w:tc>
          <w:tcPr>
            <w:tcW w:w="1225" w:type="dxa"/>
            <w:tcBorders>
              <w:top w:val="dotted" w:sz="4" w:space="0" w:color="5F497A" w:themeColor="accent4" w:themeShade="BF"/>
              <w:left w:val="nil"/>
              <w:bottom w:val="dotted" w:sz="4" w:space="0" w:color="5F497A" w:themeColor="accent4" w:themeShade="BF"/>
              <w:right w:val="nil"/>
            </w:tcBorders>
            <w:vAlign w:val="bottom"/>
          </w:tcPr>
          <w:p w:rsidR="00C569B4" w:rsidRPr="00C569B4" w:rsidRDefault="00C569B4" w:rsidP="00EE4A14">
            <w:pPr>
              <w:spacing w:after="0" w:line="240" w:lineRule="auto"/>
              <w:jc w:val="center"/>
              <w:rPr>
                <w:rFonts w:asciiTheme="minorHAnsi" w:hAnsiTheme="minorHAnsi" w:cs="Microsoft Sans Serif"/>
                <w:sz w:val="20"/>
                <w:szCs w:val="20"/>
              </w:rPr>
            </w:pPr>
            <w:r w:rsidRPr="00C569B4">
              <w:rPr>
                <w:rFonts w:asciiTheme="minorHAnsi" w:hAnsiTheme="minorHAnsi" w:cs="Microsoft Sans Serif"/>
                <w:sz w:val="20"/>
                <w:szCs w:val="20"/>
              </w:rPr>
              <w:t>27.3%</w:t>
            </w:r>
          </w:p>
        </w:tc>
      </w:tr>
      <w:tr w:rsidR="00C569B4" w:rsidRPr="00C569B4" w:rsidTr="000E7BA1">
        <w:trPr>
          <w:trHeight w:val="255"/>
        </w:trPr>
        <w:tc>
          <w:tcPr>
            <w:tcW w:w="7038"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bottom"/>
          </w:tcPr>
          <w:p w:rsidR="00C569B4" w:rsidRPr="00C569B4" w:rsidRDefault="00C569B4" w:rsidP="00EE4A14">
            <w:pPr>
              <w:spacing w:after="0" w:line="240" w:lineRule="auto"/>
              <w:ind w:left="-3" w:right="15"/>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Have utilized us to open communication channels with key community leaders</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center"/>
          </w:tcPr>
          <w:p w:rsidR="00C569B4" w:rsidRPr="00C569B4" w:rsidRDefault="00C569B4" w:rsidP="00EE4A14">
            <w:pPr>
              <w:spacing w:after="0" w:line="240" w:lineRule="auto"/>
              <w:ind w:left="-3" w:right="15"/>
              <w:jc w:val="center"/>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1</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vAlign w:val="bottom"/>
          </w:tcPr>
          <w:p w:rsidR="00C569B4" w:rsidRPr="00C569B4" w:rsidRDefault="00C569B4" w:rsidP="00EE4A14">
            <w:pPr>
              <w:spacing w:after="0" w:line="240" w:lineRule="auto"/>
              <w:jc w:val="center"/>
              <w:rPr>
                <w:rFonts w:asciiTheme="minorHAnsi" w:hAnsiTheme="minorHAnsi" w:cs="Microsoft Sans Serif"/>
                <w:sz w:val="20"/>
                <w:szCs w:val="20"/>
              </w:rPr>
            </w:pPr>
            <w:r w:rsidRPr="00C569B4">
              <w:rPr>
                <w:rFonts w:asciiTheme="minorHAnsi" w:hAnsiTheme="minorHAnsi" w:cs="Microsoft Sans Serif"/>
                <w:sz w:val="20"/>
                <w:szCs w:val="20"/>
              </w:rPr>
              <w:t>9.1%</w:t>
            </w:r>
          </w:p>
        </w:tc>
      </w:tr>
      <w:tr w:rsidR="00C569B4" w:rsidRPr="00C569B4" w:rsidTr="000E7BA1">
        <w:trPr>
          <w:trHeight w:val="255"/>
        </w:trPr>
        <w:tc>
          <w:tcPr>
            <w:tcW w:w="7038" w:type="dxa"/>
            <w:tcBorders>
              <w:top w:val="dotted" w:sz="4" w:space="0" w:color="5F497A" w:themeColor="accent4" w:themeShade="BF"/>
              <w:left w:val="nil"/>
              <w:bottom w:val="dotted" w:sz="4" w:space="0" w:color="5F497A" w:themeColor="accent4" w:themeShade="BF"/>
              <w:right w:val="nil"/>
            </w:tcBorders>
            <w:shd w:val="clear" w:color="auto" w:fill="auto"/>
            <w:noWrap/>
            <w:vAlign w:val="bottom"/>
          </w:tcPr>
          <w:p w:rsidR="00C569B4" w:rsidRPr="00C569B4" w:rsidRDefault="00C569B4" w:rsidP="00EE4A14">
            <w:pPr>
              <w:spacing w:after="0" w:line="240" w:lineRule="auto"/>
              <w:ind w:left="-3" w:right="15"/>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Requested letters of support or commitment for grant applications</w:t>
            </w:r>
          </w:p>
        </w:tc>
        <w:tc>
          <w:tcPr>
            <w:tcW w:w="1225" w:type="dxa"/>
            <w:tcBorders>
              <w:top w:val="dotted" w:sz="4" w:space="0" w:color="5F497A" w:themeColor="accent4" w:themeShade="BF"/>
              <w:left w:val="nil"/>
              <w:bottom w:val="dotted" w:sz="4" w:space="0" w:color="5F497A" w:themeColor="accent4" w:themeShade="BF"/>
              <w:right w:val="nil"/>
            </w:tcBorders>
            <w:shd w:val="clear" w:color="auto" w:fill="auto"/>
            <w:noWrap/>
            <w:vAlign w:val="center"/>
          </w:tcPr>
          <w:p w:rsidR="00C569B4" w:rsidRPr="00C569B4" w:rsidRDefault="00C569B4" w:rsidP="00EE4A14">
            <w:pPr>
              <w:spacing w:after="0" w:line="240" w:lineRule="auto"/>
              <w:ind w:left="-3" w:right="15"/>
              <w:jc w:val="center"/>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2</w:t>
            </w:r>
          </w:p>
        </w:tc>
        <w:tc>
          <w:tcPr>
            <w:tcW w:w="1225" w:type="dxa"/>
            <w:tcBorders>
              <w:top w:val="dotted" w:sz="4" w:space="0" w:color="5F497A" w:themeColor="accent4" w:themeShade="BF"/>
              <w:left w:val="nil"/>
              <w:bottom w:val="dotted" w:sz="4" w:space="0" w:color="5F497A" w:themeColor="accent4" w:themeShade="BF"/>
              <w:right w:val="nil"/>
            </w:tcBorders>
            <w:vAlign w:val="bottom"/>
          </w:tcPr>
          <w:p w:rsidR="00C569B4" w:rsidRPr="00C569B4" w:rsidRDefault="00C569B4" w:rsidP="00EE4A14">
            <w:pPr>
              <w:spacing w:after="0" w:line="240" w:lineRule="auto"/>
              <w:jc w:val="center"/>
              <w:rPr>
                <w:rFonts w:asciiTheme="minorHAnsi" w:hAnsiTheme="minorHAnsi" w:cs="Microsoft Sans Serif"/>
                <w:sz w:val="20"/>
                <w:szCs w:val="20"/>
              </w:rPr>
            </w:pPr>
            <w:r w:rsidRPr="00C569B4">
              <w:rPr>
                <w:rFonts w:asciiTheme="minorHAnsi" w:hAnsiTheme="minorHAnsi" w:cs="Microsoft Sans Serif"/>
                <w:sz w:val="20"/>
                <w:szCs w:val="20"/>
              </w:rPr>
              <w:t>18.2%</w:t>
            </w:r>
          </w:p>
        </w:tc>
      </w:tr>
      <w:tr w:rsidR="00C569B4" w:rsidRPr="00C569B4" w:rsidTr="000E7BA1">
        <w:trPr>
          <w:trHeight w:val="255"/>
        </w:trPr>
        <w:tc>
          <w:tcPr>
            <w:tcW w:w="7038"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bottom"/>
          </w:tcPr>
          <w:p w:rsidR="00C569B4" w:rsidRPr="00C569B4" w:rsidRDefault="00C569B4" w:rsidP="00EE4A14">
            <w:pPr>
              <w:spacing w:after="0" w:line="240" w:lineRule="auto"/>
              <w:ind w:left="-3" w:right="15"/>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Other/Comments:</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center"/>
          </w:tcPr>
          <w:p w:rsidR="00C569B4" w:rsidRPr="00C569B4" w:rsidRDefault="00C569B4" w:rsidP="00EE4A14">
            <w:pPr>
              <w:spacing w:after="0" w:line="240" w:lineRule="auto"/>
              <w:ind w:left="-3" w:right="15"/>
              <w:jc w:val="center"/>
              <w:rPr>
                <w:rFonts w:asciiTheme="minorHAnsi" w:eastAsia="Times New Roman" w:hAnsiTheme="minorHAnsi" w:cs="Microsoft Sans Serif"/>
                <w:sz w:val="20"/>
                <w:szCs w:val="20"/>
              </w:rPr>
            </w:pPr>
            <w:r w:rsidRPr="00C569B4">
              <w:rPr>
                <w:rFonts w:asciiTheme="minorHAnsi" w:eastAsia="Times New Roman" w:hAnsiTheme="minorHAnsi" w:cs="Microsoft Sans Serif"/>
                <w:sz w:val="20"/>
                <w:szCs w:val="20"/>
              </w:rPr>
              <w:t>6</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vAlign w:val="bottom"/>
          </w:tcPr>
          <w:p w:rsidR="00C569B4" w:rsidRPr="00C569B4" w:rsidRDefault="00C569B4" w:rsidP="00EE4A14">
            <w:pPr>
              <w:spacing w:after="0" w:line="240" w:lineRule="auto"/>
              <w:jc w:val="center"/>
              <w:rPr>
                <w:rFonts w:asciiTheme="minorHAnsi" w:hAnsiTheme="minorHAnsi" w:cs="Microsoft Sans Serif"/>
                <w:sz w:val="20"/>
                <w:szCs w:val="20"/>
              </w:rPr>
            </w:pPr>
            <w:r w:rsidRPr="00C569B4">
              <w:rPr>
                <w:rFonts w:asciiTheme="minorHAnsi" w:hAnsiTheme="minorHAnsi" w:cs="Microsoft Sans Serif"/>
                <w:sz w:val="20"/>
                <w:szCs w:val="20"/>
              </w:rPr>
              <w:t>54.5%</w:t>
            </w:r>
          </w:p>
        </w:tc>
      </w:tr>
    </w:tbl>
    <w:p w:rsidR="000B708B" w:rsidRDefault="000E7BA1" w:rsidP="000E7BA1">
      <w:r>
        <w:br/>
      </w:r>
      <w:r w:rsidR="000B708B">
        <w:t xml:space="preserve">Only one region of 10 </w:t>
      </w:r>
      <w:r w:rsidR="00B9322F">
        <w:t>that responded</w:t>
      </w:r>
      <w:r w:rsidR="000B708B">
        <w:t xml:space="preserve"> indicated that their community-based diversion program regularly provides outcome data showing its effectiveness (10%), while one additional region reported being able to access data.</w:t>
      </w:r>
      <w:r w:rsidR="00584725">
        <w:t xml:space="preserve"> </w:t>
      </w:r>
      <w:r w:rsidR="000B708B">
        <w:t xml:space="preserve">Three regions (30%) believe that their programs are highly effective, yet are unaware of any outcome data, while two (20%) are unclear whether their regional programs are effective. No one indicated that the overall sense in the region is that diversion programs are </w:t>
      </w:r>
      <w:r w:rsidR="000B708B" w:rsidRPr="000B708B">
        <w:rPr>
          <w:i/>
        </w:rPr>
        <w:t>not</w:t>
      </w:r>
      <w:r w:rsidR="000B708B">
        <w:t xml:space="preserve"> effective.</w:t>
      </w:r>
    </w:p>
    <w:p w:rsidR="000B708B" w:rsidRDefault="000B708B" w:rsidP="000E7BA1">
      <w:r>
        <w:lastRenderedPageBreak/>
        <w:t>Coordinators made the following comments:</w:t>
      </w:r>
    </w:p>
    <w:p w:rsidR="000B708B" w:rsidRPr="000E7BA1" w:rsidRDefault="00584725" w:rsidP="003E18DC">
      <w:pPr>
        <w:spacing w:after="60"/>
        <w:ind w:left="360"/>
        <w:rPr>
          <w:rFonts w:asciiTheme="minorHAnsi" w:eastAsiaTheme="minorHAnsi" w:hAnsiTheme="minorHAnsi" w:cstheme="minorBidi"/>
          <w:i/>
          <w:color w:val="403152" w:themeColor="accent4" w:themeShade="80"/>
        </w:rPr>
      </w:pPr>
      <w:r>
        <w:rPr>
          <w:rFonts w:asciiTheme="minorHAnsi" w:eastAsiaTheme="minorHAnsi" w:hAnsiTheme="minorHAnsi" w:cstheme="minorBidi"/>
          <w:i/>
          <w:color w:val="403152" w:themeColor="accent4" w:themeShade="80"/>
        </w:rPr>
        <w:t>“</w:t>
      </w:r>
      <w:r w:rsidR="000B708B" w:rsidRPr="000E7BA1">
        <w:rPr>
          <w:rFonts w:asciiTheme="minorHAnsi" w:eastAsiaTheme="minorHAnsi" w:hAnsiTheme="minorHAnsi" w:cstheme="minorBidi"/>
          <w:i/>
          <w:color w:val="403152" w:themeColor="accent4" w:themeShade="80"/>
        </w:rPr>
        <w:t>I am unaware if we are connected to our local diversion programs. However, I would welcome a discussion on how we may be able to collaborate.”</w:t>
      </w:r>
    </w:p>
    <w:p w:rsidR="000B708B" w:rsidRPr="000E7BA1" w:rsidRDefault="000B708B" w:rsidP="003E18DC">
      <w:pPr>
        <w:spacing w:after="60"/>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“The diversion program is highly supported and perceived as effective, but data is limited.”</w:t>
      </w:r>
    </w:p>
    <w:p w:rsidR="000B708B" w:rsidRDefault="000B708B" w:rsidP="00C569B4">
      <w:pPr>
        <w:spacing w:line="240" w:lineRule="auto"/>
        <w:rPr>
          <w:rFonts w:ascii="Cambria" w:hAnsi="Cambria"/>
          <w:sz w:val="24"/>
          <w:szCs w:val="24"/>
        </w:rPr>
      </w:pPr>
      <w:r>
        <w:rPr>
          <w:b/>
          <w:smallCaps/>
          <w:noProof/>
          <w:sz w:val="24"/>
          <w:szCs w:val="24"/>
        </w:rPr>
        <w:t xml:space="preserve">Additional Models to Consider to Increase Effectiveness </w:t>
      </w:r>
    </w:p>
    <w:p w:rsidR="000B708B" w:rsidRDefault="000B708B" w:rsidP="000E7BA1">
      <w:r>
        <w:t>Learning about other models of effective diversion programs can help improve the quality of the programs offered in New Hampshire. Regional Network Coordinators were asked to share any additional models they were aware of that should be further explored. Four ideas were offered:</w:t>
      </w:r>
    </w:p>
    <w:p w:rsidR="003E18DC" w:rsidRPr="00D9006C" w:rsidRDefault="003E18DC" w:rsidP="003E18DC">
      <w:pPr>
        <w:pStyle w:val="ListParagraph"/>
        <w:numPr>
          <w:ilvl w:val="0"/>
          <w:numId w:val="6"/>
        </w:numPr>
        <w:spacing w:line="240" w:lineRule="auto"/>
        <w:ind w:left="720"/>
        <w:rPr>
          <w:rFonts w:asciiTheme="minorHAnsi" w:eastAsia="Times New Roman" w:hAnsiTheme="minorHAnsi" w:cs="Microsoft Sans Serif"/>
        </w:rPr>
      </w:pPr>
      <w:r w:rsidRPr="00D9006C">
        <w:rPr>
          <w:rFonts w:asciiTheme="minorHAnsi" w:eastAsia="Times New Roman" w:hAnsiTheme="minorHAnsi" w:cs="Microsoft Sans Serif"/>
        </w:rPr>
        <w:t>Shared Youth Vision with NH Employment Security can be a more collaborative extension of this from the perspective of both extended follow up and fully encompassing supports.</w:t>
      </w:r>
    </w:p>
    <w:p w:rsidR="003E18DC" w:rsidRPr="00D9006C" w:rsidRDefault="003E18DC" w:rsidP="003E18DC">
      <w:pPr>
        <w:pStyle w:val="ListParagraph"/>
        <w:numPr>
          <w:ilvl w:val="0"/>
          <w:numId w:val="6"/>
        </w:numPr>
        <w:spacing w:line="240" w:lineRule="auto"/>
        <w:ind w:left="720"/>
        <w:rPr>
          <w:rFonts w:asciiTheme="minorHAnsi" w:hAnsiTheme="minorHAnsi"/>
        </w:rPr>
      </w:pPr>
      <w:r w:rsidRPr="00D9006C">
        <w:rPr>
          <w:rFonts w:asciiTheme="minorHAnsi" w:hAnsiTheme="minorHAnsi"/>
        </w:rPr>
        <w:t>One concern raised in our region is, can we effectively identify kids going through diversion that would be a more appropriate fit for treatment and get them to those resources?</w:t>
      </w:r>
    </w:p>
    <w:p w:rsidR="003E18DC" w:rsidRDefault="003E18DC" w:rsidP="003E18DC">
      <w:pPr>
        <w:pStyle w:val="ListParagraph"/>
        <w:numPr>
          <w:ilvl w:val="0"/>
          <w:numId w:val="6"/>
        </w:numPr>
        <w:spacing w:line="240" w:lineRule="auto"/>
        <w:ind w:left="720"/>
        <w:rPr>
          <w:rFonts w:asciiTheme="minorHAnsi" w:hAnsiTheme="minorHAnsi"/>
        </w:rPr>
      </w:pPr>
      <w:r w:rsidRPr="00D9006C">
        <w:rPr>
          <w:rFonts w:asciiTheme="minorHAnsi" w:hAnsiTheme="minorHAnsi"/>
        </w:rPr>
        <w:t>Restorative Justice Model up in the Plymouth Region ... I've heard good things about that program.</w:t>
      </w:r>
    </w:p>
    <w:p w:rsidR="003E18DC" w:rsidRPr="003E18DC" w:rsidRDefault="003E18DC" w:rsidP="003E18DC">
      <w:pPr>
        <w:pStyle w:val="ListParagraph"/>
        <w:numPr>
          <w:ilvl w:val="0"/>
          <w:numId w:val="6"/>
        </w:numPr>
        <w:spacing w:line="240" w:lineRule="auto"/>
        <w:ind w:left="720"/>
        <w:rPr>
          <w:rFonts w:asciiTheme="minorHAnsi" w:hAnsiTheme="minorHAnsi"/>
        </w:rPr>
      </w:pPr>
      <w:r w:rsidRPr="003E18DC">
        <w:rPr>
          <w:rFonts w:asciiTheme="minorHAnsi" w:hAnsiTheme="minorHAnsi"/>
        </w:rPr>
        <w:t>Fee for service using medical billing</w:t>
      </w:r>
      <w:r>
        <w:rPr>
          <w:rFonts w:asciiTheme="minorHAnsi" w:hAnsiTheme="minorHAnsi"/>
        </w:rPr>
        <w:t>.</w:t>
      </w:r>
    </w:p>
    <w:p w:rsidR="000B708B" w:rsidRDefault="000B708B" w:rsidP="003E18DC">
      <w:pPr>
        <w:spacing w:line="240" w:lineRule="auto"/>
        <w:rPr>
          <w:rFonts w:ascii="Cambria" w:hAnsi="Cambria"/>
          <w:sz w:val="24"/>
          <w:szCs w:val="24"/>
        </w:rPr>
      </w:pPr>
      <w:r>
        <w:rPr>
          <w:b/>
          <w:smallCaps/>
          <w:noProof/>
          <w:sz w:val="24"/>
          <w:szCs w:val="24"/>
        </w:rPr>
        <w:t>Opportunities for Collaboration</w:t>
      </w:r>
    </w:p>
    <w:p w:rsidR="00C64F90" w:rsidRDefault="000B708B" w:rsidP="003E18DC">
      <w:r>
        <w:t>Given that Regional Networks cover the entire state, they are able to serve as a resource for community-based programs as diversion programs are seeking to raise their visibility and sustainability. However, not all of the diversion programs participate in their Region’s efforts:</w:t>
      </w:r>
    </w:p>
    <w:tbl>
      <w:tblPr>
        <w:tblW w:w="10115" w:type="dxa"/>
        <w:tblInd w:w="93" w:type="dxa"/>
        <w:tblLayout w:type="fixed"/>
        <w:tblLook w:val="04A0" w:firstRow="1" w:lastRow="0" w:firstColumn="1" w:lastColumn="0" w:noHBand="0" w:noVBand="1"/>
      </w:tblPr>
      <w:tblGrid>
        <w:gridCol w:w="7665"/>
        <w:gridCol w:w="1225"/>
        <w:gridCol w:w="1225"/>
      </w:tblGrid>
      <w:tr w:rsidR="00FD5242" w:rsidRPr="00C64F90" w:rsidTr="000B708B">
        <w:trPr>
          <w:trHeight w:val="732"/>
        </w:trPr>
        <w:tc>
          <w:tcPr>
            <w:tcW w:w="7665" w:type="dxa"/>
            <w:tcBorders>
              <w:top w:val="nil"/>
              <w:left w:val="nil"/>
              <w:bottom w:val="single" w:sz="4" w:space="0" w:color="auto"/>
              <w:right w:val="nil"/>
            </w:tcBorders>
            <w:shd w:val="clear" w:color="auto" w:fill="5F497A" w:themeFill="accent4" w:themeFillShade="BF"/>
            <w:noWrap/>
            <w:vAlign w:val="center"/>
            <w:hideMark/>
          </w:tcPr>
          <w:p w:rsidR="00FD5242" w:rsidRDefault="000B708B" w:rsidP="00FD5242">
            <w:pPr>
              <w:spacing w:after="0" w:line="240" w:lineRule="auto"/>
              <w:ind w:left="-3"/>
              <w:rPr>
                <w:rFonts w:asciiTheme="minorHAnsi" w:eastAsia="Times New Roman" w:hAnsiTheme="minorHAnsi" w:cs="Microsoft Sans Serif"/>
                <w:b/>
                <w:color w:val="EEECE1" w:themeColor="background2"/>
                <w:sz w:val="24"/>
                <w:szCs w:val="24"/>
              </w:rPr>
            </w:pPr>
            <w:r>
              <w:rPr>
                <w:rFonts w:asciiTheme="minorHAnsi" w:eastAsia="Times New Roman" w:hAnsiTheme="minorHAnsi" w:cs="Microsoft Sans Serif"/>
                <w:b/>
                <w:color w:val="EEECE1" w:themeColor="background2"/>
                <w:sz w:val="24"/>
                <w:szCs w:val="24"/>
              </w:rPr>
              <w:t>Regional Network Coordinator Response (n=11)</w:t>
            </w:r>
          </w:p>
          <w:p w:rsidR="000B708B" w:rsidRPr="000B708B" w:rsidRDefault="000B708B" w:rsidP="00FD5242">
            <w:pPr>
              <w:spacing w:after="0" w:line="240" w:lineRule="auto"/>
              <w:ind w:left="-3"/>
              <w:rPr>
                <w:rFonts w:asciiTheme="minorHAnsi" w:eastAsia="Times New Roman" w:hAnsiTheme="minorHAnsi" w:cs="Microsoft Sans Serif"/>
                <w:b/>
                <w:color w:val="EEECE1" w:themeColor="background2"/>
                <w:sz w:val="8"/>
                <w:szCs w:val="8"/>
              </w:rPr>
            </w:pPr>
          </w:p>
          <w:p w:rsidR="000B708B" w:rsidRPr="00C64F90" w:rsidRDefault="000B708B" w:rsidP="00FD5242">
            <w:pPr>
              <w:spacing w:after="0" w:line="240" w:lineRule="auto"/>
              <w:ind w:left="-3"/>
              <w:rPr>
                <w:rFonts w:asciiTheme="minorHAnsi" w:eastAsia="Times New Roman" w:hAnsiTheme="minorHAnsi" w:cs="Microsoft Sans Serif"/>
                <w:b/>
                <w:color w:val="EEECE1" w:themeColor="background2"/>
                <w:sz w:val="24"/>
                <w:szCs w:val="24"/>
              </w:rPr>
            </w:pPr>
            <w:r>
              <w:rPr>
                <w:rFonts w:asciiTheme="minorHAnsi" w:eastAsia="Times New Roman" w:hAnsiTheme="minorHAnsi" w:cs="Microsoft Sans Serif"/>
                <w:b/>
                <w:color w:val="EEECE1" w:themeColor="background2"/>
                <w:sz w:val="24"/>
                <w:szCs w:val="24"/>
              </w:rPr>
              <w:t>Our diversion program(s):</w:t>
            </w:r>
          </w:p>
        </w:tc>
        <w:tc>
          <w:tcPr>
            <w:tcW w:w="1225" w:type="dxa"/>
            <w:tcBorders>
              <w:top w:val="nil"/>
              <w:left w:val="nil"/>
              <w:bottom w:val="single" w:sz="4" w:space="0" w:color="auto"/>
              <w:right w:val="nil"/>
            </w:tcBorders>
            <w:shd w:val="clear" w:color="auto" w:fill="5F497A" w:themeFill="accent4" w:themeFillShade="BF"/>
            <w:noWrap/>
            <w:vAlign w:val="center"/>
            <w:hideMark/>
          </w:tcPr>
          <w:p w:rsidR="00FD5242" w:rsidRPr="00C64F90" w:rsidRDefault="000B708B" w:rsidP="00FD5242">
            <w:pPr>
              <w:spacing w:after="0" w:line="240" w:lineRule="auto"/>
              <w:ind w:left="72"/>
              <w:rPr>
                <w:rFonts w:asciiTheme="minorHAnsi" w:eastAsia="Times New Roman" w:hAnsiTheme="minorHAnsi" w:cs="Microsoft Sans Serif"/>
                <w:b/>
                <w:color w:val="EEECE1" w:themeColor="background2"/>
                <w:sz w:val="24"/>
                <w:szCs w:val="24"/>
              </w:rPr>
            </w:pPr>
            <w:r>
              <w:rPr>
                <w:rFonts w:asciiTheme="minorHAnsi" w:eastAsia="Times New Roman" w:hAnsiTheme="minorHAnsi" w:cs="Microsoft Sans Serif"/>
                <w:b/>
                <w:color w:val="EEECE1" w:themeColor="background2"/>
                <w:sz w:val="24"/>
                <w:szCs w:val="24"/>
              </w:rPr>
              <w:t>Number</w:t>
            </w:r>
          </w:p>
        </w:tc>
        <w:tc>
          <w:tcPr>
            <w:tcW w:w="1225" w:type="dxa"/>
            <w:tcBorders>
              <w:top w:val="nil"/>
              <w:left w:val="nil"/>
              <w:bottom w:val="single" w:sz="4" w:space="0" w:color="auto"/>
              <w:right w:val="nil"/>
            </w:tcBorders>
            <w:shd w:val="clear" w:color="auto" w:fill="5F497A" w:themeFill="accent4" w:themeFillShade="BF"/>
            <w:vAlign w:val="center"/>
          </w:tcPr>
          <w:p w:rsidR="00FD5242" w:rsidRPr="00C64F90" w:rsidRDefault="000B708B" w:rsidP="000B708B">
            <w:pPr>
              <w:spacing w:after="0" w:line="240" w:lineRule="auto"/>
              <w:jc w:val="center"/>
              <w:rPr>
                <w:rFonts w:asciiTheme="minorHAnsi" w:eastAsia="Times New Roman" w:hAnsiTheme="minorHAnsi" w:cs="Microsoft Sans Serif"/>
                <w:b/>
                <w:color w:val="EEECE1" w:themeColor="background2"/>
                <w:sz w:val="24"/>
                <w:szCs w:val="24"/>
              </w:rPr>
            </w:pPr>
            <w:r>
              <w:rPr>
                <w:rFonts w:asciiTheme="minorHAnsi" w:eastAsia="Times New Roman" w:hAnsiTheme="minorHAnsi" w:cs="Microsoft Sans Serif"/>
                <w:b/>
                <w:color w:val="EEECE1" w:themeColor="background2"/>
                <w:sz w:val="24"/>
                <w:szCs w:val="24"/>
              </w:rPr>
              <w:t>Percent</w:t>
            </w:r>
          </w:p>
        </w:tc>
      </w:tr>
      <w:tr w:rsidR="00FD5242" w:rsidRPr="00C64F90" w:rsidTr="000B708B">
        <w:trPr>
          <w:trHeight w:val="255"/>
        </w:trPr>
        <w:tc>
          <w:tcPr>
            <w:tcW w:w="766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bottom"/>
          </w:tcPr>
          <w:p w:rsidR="00FD5242" w:rsidRPr="00C64F90" w:rsidRDefault="000B708B" w:rsidP="00C64F90">
            <w:pPr>
              <w:spacing w:after="0" w:line="240" w:lineRule="auto"/>
              <w:ind w:left="-3" w:right="15"/>
              <w:rPr>
                <w:rFonts w:asciiTheme="minorHAnsi" w:eastAsia="Times New Roman" w:hAnsiTheme="minorHAnsi" w:cs="Microsoft Sans Serif"/>
              </w:rPr>
            </w:pPr>
            <w:r>
              <w:rPr>
                <w:rFonts w:asciiTheme="minorHAnsi" w:eastAsia="Times New Roman" w:hAnsiTheme="minorHAnsi" w:cs="Microsoft Sans Serif"/>
              </w:rPr>
              <w:t>H</w:t>
            </w:r>
            <w:r w:rsidRPr="000B708B">
              <w:rPr>
                <w:rFonts w:asciiTheme="minorHAnsi" w:eastAsia="Times New Roman" w:hAnsiTheme="minorHAnsi" w:cs="Microsoft Sans Serif"/>
              </w:rPr>
              <w:t>ave not connected with our Regional Network</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center"/>
          </w:tcPr>
          <w:p w:rsidR="00FD5242" w:rsidRPr="00C64F90" w:rsidRDefault="000B708B" w:rsidP="000B708B">
            <w:pPr>
              <w:spacing w:after="0" w:line="240" w:lineRule="auto"/>
              <w:ind w:left="-3" w:right="15"/>
              <w:jc w:val="center"/>
              <w:rPr>
                <w:rFonts w:asciiTheme="minorHAnsi" w:eastAsia="Times New Roman" w:hAnsiTheme="minorHAnsi" w:cs="Microsoft Sans Serif"/>
              </w:rPr>
            </w:pPr>
            <w:r>
              <w:rPr>
                <w:rFonts w:asciiTheme="minorHAnsi" w:eastAsia="Times New Roman" w:hAnsiTheme="minorHAnsi" w:cs="Microsoft Sans Serif"/>
              </w:rPr>
              <w:t>3</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vAlign w:val="bottom"/>
          </w:tcPr>
          <w:p w:rsidR="00FD5242" w:rsidRDefault="000B708B" w:rsidP="00FD5242">
            <w:pPr>
              <w:spacing w:after="0" w:line="240" w:lineRule="auto"/>
              <w:jc w:val="center"/>
              <w:rPr>
                <w:rFonts w:ascii="Microsoft Sans Serif" w:hAnsi="Microsoft Sans Serif" w:cs="Microsoft Sans Serif"/>
                <w:sz w:val="20"/>
                <w:szCs w:val="20"/>
              </w:rPr>
            </w:pPr>
            <w:r>
              <w:rPr>
                <w:rFonts w:ascii="Microsoft Sans Serif" w:hAnsi="Microsoft Sans Serif" w:cs="Microsoft Sans Serif"/>
                <w:sz w:val="20"/>
                <w:szCs w:val="20"/>
              </w:rPr>
              <w:t>27.3%</w:t>
            </w:r>
          </w:p>
        </w:tc>
      </w:tr>
      <w:tr w:rsidR="00FD5242" w:rsidRPr="00C64F90" w:rsidTr="000B708B">
        <w:trPr>
          <w:trHeight w:val="255"/>
        </w:trPr>
        <w:tc>
          <w:tcPr>
            <w:tcW w:w="7665" w:type="dxa"/>
            <w:tcBorders>
              <w:top w:val="dotted" w:sz="4" w:space="0" w:color="5F497A" w:themeColor="accent4" w:themeShade="BF"/>
              <w:left w:val="nil"/>
              <w:bottom w:val="dotted" w:sz="4" w:space="0" w:color="5F497A" w:themeColor="accent4" w:themeShade="BF"/>
              <w:right w:val="nil"/>
            </w:tcBorders>
            <w:shd w:val="clear" w:color="auto" w:fill="auto"/>
            <w:noWrap/>
            <w:vAlign w:val="bottom"/>
          </w:tcPr>
          <w:p w:rsidR="00FD5242" w:rsidRPr="00C64F90" w:rsidRDefault="000B708B" w:rsidP="000B708B">
            <w:pPr>
              <w:spacing w:after="0" w:line="240" w:lineRule="auto"/>
              <w:ind w:left="-3" w:right="15"/>
              <w:rPr>
                <w:rFonts w:asciiTheme="minorHAnsi" w:eastAsia="Times New Roman" w:hAnsiTheme="minorHAnsi" w:cs="Microsoft Sans Serif"/>
              </w:rPr>
            </w:pPr>
            <w:r>
              <w:rPr>
                <w:rFonts w:asciiTheme="minorHAnsi" w:eastAsia="Times New Roman" w:hAnsiTheme="minorHAnsi" w:cs="Microsoft Sans Serif"/>
              </w:rPr>
              <w:t>O</w:t>
            </w:r>
            <w:r w:rsidRPr="000B708B">
              <w:rPr>
                <w:rFonts w:asciiTheme="minorHAnsi" w:eastAsia="Times New Roman" w:hAnsiTheme="minorHAnsi" w:cs="Microsoft Sans Serif"/>
              </w:rPr>
              <w:t>ccasionally attend Regional Network meetings</w:t>
            </w:r>
            <w:r w:rsidRPr="000B708B">
              <w:rPr>
                <w:rFonts w:asciiTheme="minorHAnsi" w:eastAsia="Times New Roman" w:hAnsiTheme="minorHAnsi" w:cs="Microsoft Sans Serif"/>
              </w:rPr>
              <w:tab/>
            </w:r>
          </w:p>
        </w:tc>
        <w:tc>
          <w:tcPr>
            <w:tcW w:w="1225" w:type="dxa"/>
            <w:tcBorders>
              <w:top w:val="dotted" w:sz="4" w:space="0" w:color="5F497A" w:themeColor="accent4" w:themeShade="BF"/>
              <w:left w:val="nil"/>
              <w:bottom w:val="dotted" w:sz="4" w:space="0" w:color="5F497A" w:themeColor="accent4" w:themeShade="BF"/>
              <w:right w:val="nil"/>
            </w:tcBorders>
            <w:shd w:val="clear" w:color="auto" w:fill="auto"/>
            <w:noWrap/>
            <w:vAlign w:val="center"/>
          </w:tcPr>
          <w:p w:rsidR="00FD5242" w:rsidRPr="00C64F90" w:rsidRDefault="000B708B" w:rsidP="000B708B">
            <w:pPr>
              <w:spacing w:after="0" w:line="240" w:lineRule="auto"/>
              <w:ind w:left="-3" w:right="15"/>
              <w:jc w:val="center"/>
              <w:rPr>
                <w:rFonts w:asciiTheme="minorHAnsi" w:eastAsia="Times New Roman" w:hAnsiTheme="minorHAnsi" w:cs="Microsoft Sans Serif"/>
              </w:rPr>
            </w:pPr>
            <w:r>
              <w:rPr>
                <w:rFonts w:asciiTheme="minorHAnsi" w:eastAsia="Times New Roman" w:hAnsiTheme="minorHAnsi" w:cs="Microsoft Sans Serif"/>
              </w:rPr>
              <w:t>2</w:t>
            </w:r>
          </w:p>
        </w:tc>
        <w:tc>
          <w:tcPr>
            <w:tcW w:w="1225" w:type="dxa"/>
            <w:tcBorders>
              <w:top w:val="dotted" w:sz="4" w:space="0" w:color="5F497A" w:themeColor="accent4" w:themeShade="BF"/>
              <w:left w:val="nil"/>
              <w:bottom w:val="dotted" w:sz="4" w:space="0" w:color="5F497A" w:themeColor="accent4" w:themeShade="BF"/>
              <w:right w:val="nil"/>
            </w:tcBorders>
            <w:vAlign w:val="bottom"/>
          </w:tcPr>
          <w:p w:rsidR="00FD5242" w:rsidRDefault="000B708B" w:rsidP="00FD5242">
            <w:pPr>
              <w:spacing w:after="0" w:line="240" w:lineRule="auto"/>
              <w:jc w:val="center"/>
              <w:rPr>
                <w:rFonts w:ascii="Microsoft Sans Serif" w:hAnsi="Microsoft Sans Serif" w:cs="Microsoft Sans Serif"/>
                <w:sz w:val="20"/>
                <w:szCs w:val="20"/>
              </w:rPr>
            </w:pPr>
            <w:r>
              <w:rPr>
                <w:rFonts w:ascii="Microsoft Sans Serif" w:hAnsi="Microsoft Sans Serif" w:cs="Microsoft Sans Serif"/>
                <w:sz w:val="20"/>
                <w:szCs w:val="20"/>
              </w:rPr>
              <w:t>18.2%</w:t>
            </w:r>
          </w:p>
        </w:tc>
      </w:tr>
      <w:tr w:rsidR="000B708B" w:rsidRPr="00C64F90" w:rsidTr="000B708B">
        <w:trPr>
          <w:trHeight w:val="255"/>
        </w:trPr>
        <w:tc>
          <w:tcPr>
            <w:tcW w:w="766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bottom"/>
          </w:tcPr>
          <w:p w:rsidR="000B708B" w:rsidRPr="00C64F90" w:rsidRDefault="000B708B" w:rsidP="00C64F90">
            <w:pPr>
              <w:spacing w:after="0" w:line="240" w:lineRule="auto"/>
              <w:ind w:left="-3" w:right="15"/>
              <w:rPr>
                <w:rFonts w:asciiTheme="minorHAnsi" w:eastAsia="Times New Roman" w:hAnsiTheme="minorHAnsi" w:cs="Microsoft Sans Serif"/>
              </w:rPr>
            </w:pPr>
            <w:r>
              <w:rPr>
                <w:rFonts w:asciiTheme="minorHAnsi" w:eastAsia="Times New Roman" w:hAnsiTheme="minorHAnsi" w:cs="Microsoft Sans Serif"/>
              </w:rPr>
              <w:t>F</w:t>
            </w:r>
            <w:r w:rsidRPr="000B708B">
              <w:rPr>
                <w:rFonts w:asciiTheme="minorHAnsi" w:eastAsia="Times New Roman" w:hAnsiTheme="minorHAnsi" w:cs="Microsoft Sans Serif"/>
              </w:rPr>
              <w:t>requently attend Regional Network meetings</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center"/>
          </w:tcPr>
          <w:p w:rsidR="000B708B" w:rsidRPr="00C64F90" w:rsidRDefault="000B708B" w:rsidP="000B708B">
            <w:pPr>
              <w:spacing w:after="0" w:line="240" w:lineRule="auto"/>
              <w:ind w:left="-3" w:right="15"/>
              <w:jc w:val="center"/>
              <w:rPr>
                <w:rFonts w:asciiTheme="minorHAnsi" w:eastAsia="Times New Roman" w:hAnsiTheme="minorHAnsi" w:cs="Microsoft Sans Serif"/>
              </w:rPr>
            </w:pPr>
            <w:r>
              <w:rPr>
                <w:rFonts w:asciiTheme="minorHAnsi" w:eastAsia="Times New Roman" w:hAnsiTheme="minorHAnsi" w:cs="Microsoft Sans Serif"/>
              </w:rPr>
              <w:t>3</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vAlign w:val="bottom"/>
          </w:tcPr>
          <w:p w:rsidR="000B708B" w:rsidRDefault="000B708B" w:rsidP="00416A15">
            <w:pPr>
              <w:spacing w:after="0" w:line="240" w:lineRule="auto"/>
              <w:jc w:val="center"/>
              <w:rPr>
                <w:rFonts w:ascii="Microsoft Sans Serif" w:hAnsi="Microsoft Sans Serif" w:cs="Microsoft Sans Serif"/>
                <w:sz w:val="20"/>
                <w:szCs w:val="20"/>
              </w:rPr>
            </w:pPr>
            <w:r>
              <w:rPr>
                <w:rFonts w:ascii="Microsoft Sans Serif" w:hAnsi="Microsoft Sans Serif" w:cs="Microsoft Sans Serif"/>
                <w:sz w:val="20"/>
                <w:szCs w:val="20"/>
              </w:rPr>
              <w:t>27.3%</w:t>
            </w:r>
          </w:p>
        </w:tc>
      </w:tr>
      <w:tr w:rsidR="000B708B" w:rsidRPr="00C64F90" w:rsidTr="000B708B">
        <w:trPr>
          <w:trHeight w:val="255"/>
        </w:trPr>
        <w:tc>
          <w:tcPr>
            <w:tcW w:w="7665" w:type="dxa"/>
            <w:tcBorders>
              <w:top w:val="dotted" w:sz="4" w:space="0" w:color="5F497A" w:themeColor="accent4" w:themeShade="BF"/>
              <w:left w:val="nil"/>
              <w:bottom w:val="dotted" w:sz="4" w:space="0" w:color="5F497A" w:themeColor="accent4" w:themeShade="BF"/>
              <w:right w:val="nil"/>
            </w:tcBorders>
            <w:shd w:val="clear" w:color="auto" w:fill="auto"/>
            <w:noWrap/>
            <w:vAlign w:val="bottom"/>
          </w:tcPr>
          <w:p w:rsidR="000B708B" w:rsidRPr="00C64F90" w:rsidRDefault="000B708B" w:rsidP="00C64F90">
            <w:pPr>
              <w:spacing w:after="0" w:line="240" w:lineRule="auto"/>
              <w:ind w:left="-3" w:right="15"/>
              <w:rPr>
                <w:rFonts w:asciiTheme="minorHAnsi" w:eastAsia="Times New Roman" w:hAnsiTheme="minorHAnsi" w:cs="Microsoft Sans Serif"/>
              </w:rPr>
            </w:pPr>
            <w:r>
              <w:rPr>
                <w:rFonts w:asciiTheme="minorHAnsi" w:eastAsia="Times New Roman" w:hAnsiTheme="minorHAnsi" w:cs="Microsoft Sans Serif"/>
              </w:rPr>
              <w:t>P</w:t>
            </w:r>
            <w:r w:rsidRPr="000B708B">
              <w:rPr>
                <w:rFonts w:asciiTheme="minorHAnsi" w:eastAsia="Times New Roman" w:hAnsiTheme="minorHAnsi" w:cs="Microsoft Sans Serif"/>
              </w:rPr>
              <w:t>articipated in regional planning efforts</w:t>
            </w:r>
          </w:p>
        </w:tc>
        <w:tc>
          <w:tcPr>
            <w:tcW w:w="1225" w:type="dxa"/>
            <w:tcBorders>
              <w:top w:val="dotted" w:sz="4" w:space="0" w:color="5F497A" w:themeColor="accent4" w:themeShade="BF"/>
              <w:left w:val="nil"/>
              <w:bottom w:val="dotted" w:sz="4" w:space="0" w:color="5F497A" w:themeColor="accent4" w:themeShade="BF"/>
              <w:right w:val="nil"/>
            </w:tcBorders>
            <w:shd w:val="clear" w:color="auto" w:fill="auto"/>
            <w:noWrap/>
            <w:vAlign w:val="center"/>
          </w:tcPr>
          <w:p w:rsidR="000B708B" w:rsidRPr="00C64F90" w:rsidRDefault="000B708B" w:rsidP="000B708B">
            <w:pPr>
              <w:spacing w:after="0" w:line="240" w:lineRule="auto"/>
              <w:ind w:left="-3" w:right="15"/>
              <w:jc w:val="center"/>
              <w:rPr>
                <w:rFonts w:asciiTheme="minorHAnsi" w:eastAsia="Times New Roman" w:hAnsiTheme="minorHAnsi" w:cs="Microsoft Sans Serif"/>
              </w:rPr>
            </w:pPr>
            <w:r>
              <w:rPr>
                <w:rFonts w:asciiTheme="minorHAnsi" w:eastAsia="Times New Roman" w:hAnsiTheme="minorHAnsi" w:cs="Microsoft Sans Serif"/>
              </w:rPr>
              <w:t>3</w:t>
            </w:r>
          </w:p>
        </w:tc>
        <w:tc>
          <w:tcPr>
            <w:tcW w:w="1225" w:type="dxa"/>
            <w:tcBorders>
              <w:top w:val="dotted" w:sz="4" w:space="0" w:color="5F497A" w:themeColor="accent4" w:themeShade="BF"/>
              <w:left w:val="nil"/>
              <w:bottom w:val="dotted" w:sz="4" w:space="0" w:color="5F497A" w:themeColor="accent4" w:themeShade="BF"/>
              <w:right w:val="nil"/>
            </w:tcBorders>
            <w:vAlign w:val="bottom"/>
          </w:tcPr>
          <w:p w:rsidR="000B708B" w:rsidRDefault="000B708B" w:rsidP="00416A15">
            <w:pPr>
              <w:spacing w:after="0" w:line="240" w:lineRule="auto"/>
              <w:jc w:val="center"/>
              <w:rPr>
                <w:rFonts w:ascii="Microsoft Sans Serif" w:hAnsi="Microsoft Sans Serif" w:cs="Microsoft Sans Serif"/>
                <w:sz w:val="20"/>
                <w:szCs w:val="20"/>
              </w:rPr>
            </w:pPr>
            <w:r>
              <w:rPr>
                <w:rFonts w:ascii="Microsoft Sans Serif" w:hAnsi="Microsoft Sans Serif" w:cs="Microsoft Sans Serif"/>
                <w:sz w:val="20"/>
                <w:szCs w:val="20"/>
              </w:rPr>
              <w:t>27.3%</w:t>
            </w:r>
          </w:p>
        </w:tc>
      </w:tr>
      <w:tr w:rsidR="000B708B" w:rsidRPr="00C64F90" w:rsidTr="000B708B">
        <w:trPr>
          <w:trHeight w:val="255"/>
        </w:trPr>
        <w:tc>
          <w:tcPr>
            <w:tcW w:w="766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bottom"/>
          </w:tcPr>
          <w:p w:rsidR="000B708B" w:rsidRPr="00C64F90" w:rsidRDefault="000B708B" w:rsidP="00553882">
            <w:pPr>
              <w:spacing w:after="0" w:line="240" w:lineRule="auto"/>
              <w:ind w:left="-3" w:right="15"/>
              <w:rPr>
                <w:rFonts w:asciiTheme="minorHAnsi" w:eastAsia="Times New Roman" w:hAnsiTheme="minorHAnsi" w:cs="Microsoft Sans Serif"/>
              </w:rPr>
            </w:pPr>
            <w:r>
              <w:rPr>
                <w:rFonts w:asciiTheme="minorHAnsi" w:eastAsia="Times New Roman" w:hAnsiTheme="minorHAnsi" w:cs="Microsoft Sans Serif"/>
              </w:rPr>
              <w:t>H</w:t>
            </w:r>
            <w:r w:rsidRPr="000B708B">
              <w:rPr>
                <w:rFonts w:asciiTheme="minorHAnsi" w:eastAsia="Times New Roman" w:hAnsiTheme="minorHAnsi" w:cs="Microsoft Sans Serif"/>
              </w:rPr>
              <w:t>ave utilized us to open communication channels with key community leaders</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center"/>
          </w:tcPr>
          <w:p w:rsidR="000B708B" w:rsidRPr="00C64F90" w:rsidRDefault="000B708B" w:rsidP="000B708B">
            <w:pPr>
              <w:spacing w:after="0" w:line="240" w:lineRule="auto"/>
              <w:ind w:left="-3" w:right="15"/>
              <w:jc w:val="center"/>
              <w:rPr>
                <w:rFonts w:asciiTheme="minorHAnsi" w:eastAsia="Times New Roman" w:hAnsiTheme="minorHAnsi" w:cs="Microsoft Sans Serif"/>
              </w:rPr>
            </w:pPr>
            <w:r>
              <w:rPr>
                <w:rFonts w:asciiTheme="minorHAnsi" w:eastAsia="Times New Roman" w:hAnsiTheme="minorHAnsi" w:cs="Microsoft Sans Serif"/>
              </w:rPr>
              <w:t>1</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vAlign w:val="bottom"/>
          </w:tcPr>
          <w:p w:rsidR="000B708B" w:rsidRDefault="000B708B" w:rsidP="00FD5242">
            <w:pPr>
              <w:spacing w:after="0" w:line="240" w:lineRule="auto"/>
              <w:jc w:val="center"/>
              <w:rPr>
                <w:rFonts w:ascii="Microsoft Sans Serif" w:hAnsi="Microsoft Sans Serif" w:cs="Microsoft Sans Serif"/>
                <w:sz w:val="20"/>
                <w:szCs w:val="20"/>
              </w:rPr>
            </w:pPr>
            <w:r>
              <w:rPr>
                <w:rFonts w:ascii="Microsoft Sans Serif" w:hAnsi="Microsoft Sans Serif" w:cs="Microsoft Sans Serif"/>
                <w:sz w:val="20"/>
                <w:szCs w:val="20"/>
              </w:rPr>
              <w:t>9.1%</w:t>
            </w:r>
          </w:p>
        </w:tc>
      </w:tr>
      <w:tr w:rsidR="000B708B" w:rsidRPr="00C64F90" w:rsidTr="000B708B">
        <w:trPr>
          <w:trHeight w:val="255"/>
        </w:trPr>
        <w:tc>
          <w:tcPr>
            <w:tcW w:w="7665" w:type="dxa"/>
            <w:tcBorders>
              <w:top w:val="dotted" w:sz="4" w:space="0" w:color="5F497A" w:themeColor="accent4" w:themeShade="BF"/>
              <w:left w:val="nil"/>
              <w:bottom w:val="dotted" w:sz="4" w:space="0" w:color="5F497A" w:themeColor="accent4" w:themeShade="BF"/>
              <w:right w:val="nil"/>
            </w:tcBorders>
            <w:shd w:val="clear" w:color="auto" w:fill="auto"/>
            <w:noWrap/>
            <w:vAlign w:val="bottom"/>
          </w:tcPr>
          <w:p w:rsidR="000B708B" w:rsidRPr="00C64F90" w:rsidRDefault="000B708B" w:rsidP="00C64F90">
            <w:pPr>
              <w:spacing w:after="0" w:line="240" w:lineRule="auto"/>
              <w:ind w:left="-3" w:right="15"/>
              <w:rPr>
                <w:rFonts w:asciiTheme="minorHAnsi" w:eastAsia="Times New Roman" w:hAnsiTheme="minorHAnsi" w:cs="Microsoft Sans Serif"/>
              </w:rPr>
            </w:pPr>
            <w:r>
              <w:rPr>
                <w:rFonts w:asciiTheme="minorHAnsi" w:eastAsia="Times New Roman" w:hAnsiTheme="minorHAnsi" w:cs="Microsoft Sans Serif"/>
              </w:rPr>
              <w:t>R</w:t>
            </w:r>
            <w:r w:rsidRPr="000B708B">
              <w:rPr>
                <w:rFonts w:asciiTheme="minorHAnsi" w:eastAsia="Times New Roman" w:hAnsiTheme="minorHAnsi" w:cs="Microsoft Sans Serif"/>
              </w:rPr>
              <w:t>equested letters of support or commitment for grant applications</w:t>
            </w:r>
          </w:p>
        </w:tc>
        <w:tc>
          <w:tcPr>
            <w:tcW w:w="1225" w:type="dxa"/>
            <w:tcBorders>
              <w:top w:val="dotted" w:sz="4" w:space="0" w:color="5F497A" w:themeColor="accent4" w:themeShade="BF"/>
              <w:left w:val="nil"/>
              <w:bottom w:val="dotted" w:sz="4" w:space="0" w:color="5F497A" w:themeColor="accent4" w:themeShade="BF"/>
              <w:right w:val="nil"/>
            </w:tcBorders>
            <w:shd w:val="clear" w:color="auto" w:fill="auto"/>
            <w:noWrap/>
            <w:vAlign w:val="center"/>
          </w:tcPr>
          <w:p w:rsidR="000B708B" w:rsidRPr="00C64F90" w:rsidRDefault="000B708B" w:rsidP="000B708B">
            <w:pPr>
              <w:spacing w:after="0" w:line="240" w:lineRule="auto"/>
              <w:ind w:left="-3" w:right="15"/>
              <w:jc w:val="center"/>
              <w:rPr>
                <w:rFonts w:asciiTheme="minorHAnsi" w:eastAsia="Times New Roman" w:hAnsiTheme="minorHAnsi" w:cs="Microsoft Sans Serif"/>
              </w:rPr>
            </w:pPr>
            <w:r>
              <w:rPr>
                <w:rFonts w:asciiTheme="minorHAnsi" w:eastAsia="Times New Roman" w:hAnsiTheme="minorHAnsi" w:cs="Microsoft Sans Serif"/>
              </w:rPr>
              <w:t>2</w:t>
            </w:r>
          </w:p>
        </w:tc>
        <w:tc>
          <w:tcPr>
            <w:tcW w:w="1225" w:type="dxa"/>
            <w:tcBorders>
              <w:top w:val="dotted" w:sz="4" w:space="0" w:color="5F497A" w:themeColor="accent4" w:themeShade="BF"/>
              <w:left w:val="nil"/>
              <w:bottom w:val="dotted" w:sz="4" w:space="0" w:color="5F497A" w:themeColor="accent4" w:themeShade="BF"/>
              <w:right w:val="nil"/>
            </w:tcBorders>
            <w:vAlign w:val="bottom"/>
          </w:tcPr>
          <w:p w:rsidR="000B708B" w:rsidRDefault="000B708B" w:rsidP="00FD5242">
            <w:pPr>
              <w:spacing w:after="0" w:line="240" w:lineRule="auto"/>
              <w:jc w:val="center"/>
              <w:rPr>
                <w:rFonts w:ascii="Microsoft Sans Serif" w:hAnsi="Microsoft Sans Serif" w:cs="Microsoft Sans Serif"/>
                <w:sz w:val="20"/>
                <w:szCs w:val="20"/>
              </w:rPr>
            </w:pPr>
            <w:r>
              <w:rPr>
                <w:rFonts w:ascii="Microsoft Sans Serif" w:hAnsi="Microsoft Sans Serif" w:cs="Microsoft Sans Serif"/>
                <w:sz w:val="20"/>
                <w:szCs w:val="20"/>
              </w:rPr>
              <w:t>18.2%</w:t>
            </w:r>
          </w:p>
        </w:tc>
      </w:tr>
      <w:tr w:rsidR="000B708B" w:rsidRPr="00C64F90" w:rsidTr="000B708B">
        <w:trPr>
          <w:trHeight w:val="255"/>
        </w:trPr>
        <w:tc>
          <w:tcPr>
            <w:tcW w:w="766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bottom"/>
          </w:tcPr>
          <w:p w:rsidR="000B708B" w:rsidRPr="00C64F90" w:rsidRDefault="000B708B" w:rsidP="00C64F90">
            <w:pPr>
              <w:spacing w:after="0" w:line="240" w:lineRule="auto"/>
              <w:ind w:left="-3" w:right="15"/>
              <w:rPr>
                <w:rFonts w:asciiTheme="minorHAnsi" w:eastAsia="Times New Roman" w:hAnsiTheme="minorHAnsi" w:cs="Microsoft Sans Serif"/>
              </w:rPr>
            </w:pPr>
            <w:r w:rsidRPr="000B708B">
              <w:rPr>
                <w:rFonts w:asciiTheme="minorHAnsi" w:eastAsia="Times New Roman" w:hAnsiTheme="minorHAnsi" w:cs="Microsoft Sans Serif"/>
              </w:rPr>
              <w:t>Other/Comments:</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noWrap/>
            <w:vAlign w:val="center"/>
          </w:tcPr>
          <w:p w:rsidR="000B708B" w:rsidRPr="00C64F90" w:rsidRDefault="000B708B" w:rsidP="000B708B">
            <w:pPr>
              <w:spacing w:after="0" w:line="240" w:lineRule="auto"/>
              <w:ind w:left="-3" w:right="15"/>
              <w:jc w:val="center"/>
              <w:rPr>
                <w:rFonts w:asciiTheme="minorHAnsi" w:eastAsia="Times New Roman" w:hAnsiTheme="minorHAnsi" w:cs="Microsoft Sans Serif"/>
              </w:rPr>
            </w:pPr>
            <w:r>
              <w:rPr>
                <w:rFonts w:asciiTheme="minorHAnsi" w:eastAsia="Times New Roman" w:hAnsiTheme="minorHAnsi" w:cs="Microsoft Sans Serif"/>
              </w:rPr>
              <w:t>6</w:t>
            </w:r>
          </w:p>
        </w:tc>
        <w:tc>
          <w:tcPr>
            <w:tcW w:w="1225" w:type="dxa"/>
            <w:tcBorders>
              <w:top w:val="dotted" w:sz="4" w:space="0" w:color="5F497A" w:themeColor="accent4" w:themeShade="BF"/>
              <w:left w:val="nil"/>
              <w:bottom w:val="dotted" w:sz="4" w:space="0" w:color="5F497A" w:themeColor="accent4" w:themeShade="BF"/>
              <w:right w:val="nil"/>
            </w:tcBorders>
            <w:shd w:val="clear" w:color="auto" w:fill="CCC0D9" w:themeFill="accent4" w:themeFillTint="66"/>
            <w:vAlign w:val="bottom"/>
          </w:tcPr>
          <w:p w:rsidR="000B708B" w:rsidRDefault="000B708B" w:rsidP="00FD5242">
            <w:pPr>
              <w:spacing w:after="0" w:line="240" w:lineRule="auto"/>
              <w:jc w:val="center"/>
              <w:rPr>
                <w:rFonts w:ascii="Microsoft Sans Serif" w:hAnsi="Microsoft Sans Serif" w:cs="Microsoft Sans Serif"/>
                <w:sz w:val="20"/>
                <w:szCs w:val="20"/>
              </w:rPr>
            </w:pPr>
            <w:r>
              <w:rPr>
                <w:rFonts w:ascii="Microsoft Sans Serif" w:hAnsi="Microsoft Sans Serif" w:cs="Microsoft Sans Serif"/>
                <w:sz w:val="20"/>
                <w:szCs w:val="20"/>
              </w:rPr>
              <w:t>54.5%</w:t>
            </w:r>
          </w:p>
        </w:tc>
      </w:tr>
    </w:tbl>
    <w:p w:rsidR="00C569B4" w:rsidRDefault="00C569B4" w:rsidP="000B708B">
      <w:pPr>
        <w:spacing w:after="0" w:line="240" w:lineRule="auto"/>
        <w:ind w:right="720"/>
        <w:rPr>
          <w:rFonts w:ascii="Cambria" w:hAnsi="Cambria"/>
          <w:sz w:val="24"/>
          <w:szCs w:val="24"/>
        </w:rPr>
      </w:pPr>
    </w:p>
    <w:p w:rsidR="000B708B" w:rsidRDefault="000B708B" w:rsidP="00C569B4">
      <w:pPr>
        <w:spacing w:line="240" w:lineRule="auto"/>
        <w:ind w:right="720"/>
        <w:rPr>
          <w:rFonts w:ascii="Cambria" w:hAnsi="Cambria"/>
          <w:sz w:val="24"/>
          <w:szCs w:val="24"/>
        </w:rPr>
      </w:pPr>
      <w:r>
        <w:rPr>
          <w:rFonts w:ascii="Cambria" w:hAnsi="Cambria"/>
          <w:sz w:val="24"/>
          <w:szCs w:val="24"/>
        </w:rPr>
        <w:t>The following additional comments were provided:</w:t>
      </w:r>
    </w:p>
    <w:p w:rsidR="000B708B" w:rsidRPr="000E7BA1" w:rsidRDefault="000B708B" w:rsidP="00584725">
      <w:pPr>
        <w:spacing w:after="60" w:line="240" w:lineRule="auto"/>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 xml:space="preserve">“Unsure - staff from </w:t>
      </w:r>
      <w:r w:rsidR="00B9322F" w:rsidRPr="000E7BA1">
        <w:rPr>
          <w:rFonts w:asciiTheme="minorHAnsi" w:eastAsiaTheme="minorHAnsi" w:hAnsiTheme="minorHAnsi" w:cstheme="minorBidi"/>
          <w:i/>
          <w:color w:val="403152" w:themeColor="accent4" w:themeShade="80"/>
        </w:rPr>
        <w:t xml:space="preserve">diversion </w:t>
      </w:r>
      <w:r w:rsidRPr="000E7BA1">
        <w:rPr>
          <w:rFonts w:asciiTheme="minorHAnsi" w:eastAsiaTheme="minorHAnsi" w:hAnsiTheme="minorHAnsi" w:cstheme="minorBidi"/>
          <w:i/>
          <w:color w:val="403152" w:themeColor="accent4" w:themeShade="80"/>
        </w:rPr>
        <w:t>agency participates in some local SMP coalitions.</w:t>
      </w:r>
      <w:r w:rsidR="00584725">
        <w:rPr>
          <w:rFonts w:asciiTheme="minorHAnsi" w:eastAsiaTheme="minorHAnsi" w:hAnsiTheme="minorHAnsi" w:cstheme="minorBidi"/>
          <w:i/>
          <w:color w:val="403152" w:themeColor="accent4" w:themeShade="80"/>
        </w:rPr>
        <w:t xml:space="preserve"> Would welcome increased </w:t>
      </w:r>
      <w:r w:rsidRPr="000E7BA1">
        <w:rPr>
          <w:rFonts w:asciiTheme="minorHAnsi" w:eastAsiaTheme="minorHAnsi" w:hAnsiTheme="minorHAnsi" w:cstheme="minorBidi"/>
          <w:i/>
          <w:color w:val="403152" w:themeColor="accent4" w:themeShade="80"/>
        </w:rPr>
        <w:t>participation on regional level and with PH initiatives!”</w:t>
      </w:r>
    </w:p>
    <w:p w:rsidR="000B708B" w:rsidRPr="000E7BA1" w:rsidRDefault="000B708B" w:rsidP="00584725">
      <w:pPr>
        <w:spacing w:after="60" w:line="240" w:lineRule="auto"/>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“On behalf of Restorative Justice, CADY participated in prior regional network meetings and advocated for funding.</w:t>
      </w:r>
      <w:r w:rsidR="00584725">
        <w:rPr>
          <w:rFonts w:asciiTheme="minorHAnsi" w:eastAsiaTheme="minorHAnsi" w:hAnsiTheme="minorHAnsi" w:cstheme="minorBidi"/>
          <w:i/>
          <w:color w:val="403152" w:themeColor="accent4" w:themeShade="80"/>
        </w:rPr>
        <w:t xml:space="preserve"> </w:t>
      </w:r>
      <w:r w:rsidRPr="000E7BA1">
        <w:rPr>
          <w:rFonts w:asciiTheme="minorHAnsi" w:eastAsiaTheme="minorHAnsi" w:hAnsiTheme="minorHAnsi" w:cstheme="minorBidi"/>
          <w:i/>
          <w:color w:val="403152" w:themeColor="accent4" w:themeShade="80"/>
        </w:rPr>
        <w:t>The former regional network did not identify diversion as a regional strategy in its strategic planning efforts.”</w:t>
      </w:r>
    </w:p>
    <w:p w:rsidR="000B708B" w:rsidRPr="000E7BA1" w:rsidRDefault="000B708B" w:rsidP="00584725">
      <w:pPr>
        <w:spacing w:after="60" w:line="240" w:lineRule="auto"/>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“As a new Coordinator for the Region, I am unaware of how deeply connected (if so) we are with our local diversion programs.”</w:t>
      </w:r>
    </w:p>
    <w:p w:rsidR="000B708B" w:rsidRPr="000E7BA1" w:rsidRDefault="000B708B" w:rsidP="00584725">
      <w:pPr>
        <w:spacing w:after="60" w:line="240" w:lineRule="auto"/>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“Bridges to Prevention was substantially involved in advocating for financial support for the diversion program. We are a new region but are inheriting those relationships.”</w:t>
      </w:r>
    </w:p>
    <w:p w:rsidR="000B708B" w:rsidRPr="000E7BA1" w:rsidRDefault="000B708B" w:rsidP="00584725">
      <w:pPr>
        <w:spacing w:after="60" w:line="240" w:lineRule="auto"/>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“We are connected on a very minimal level - I am not sure they are aware of how the Regional Network System could be of assistance.”</w:t>
      </w:r>
    </w:p>
    <w:p w:rsidR="000B708B" w:rsidRPr="000E7BA1" w:rsidRDefault="000B708B" w:rsidP="003E18DC">
      <w:pPr>
        <w:spacing w:after="60"/>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“There is room for improvement in all these areas.”</w:t>
      </w:r>
    </w:p>
    <w:tbl>
      <w:tblPr>
        <w:tblW w:w="10155" w:type="dxa"/>
        <w:tblInd w:w="18" w:type="dxa"/>
        <w:tblLayout w:type="fixed"/>
        <w:tblLook w:val="04A0" w:firstRow="1" w:lastRow="0" w:firstColumn="1" w:lastColumn="0" w:noHBand="0" w:noVBand="1"/>
      </w:tblPr>
      <w:tblGrid>
        <w:gridCol w:w="5850"/>
        <w:gridCol w:w="332"/>
        <w:gridCol w:w="332"/>
        <w:gridCol w:w="331"/>
        <w:gridCol w:w="331"/>
        <w:gridCol w:w="331"/>
        <w:gridCol w:w="331"/>
        <w:gridCol w:w="331"/>
        <w:gridCol w:w="331"/>
        <w:gridCol w:w="331"/>
        <w:gridCol w:w="331"/>
        <w:gridCol w:w="331"/>
        <w:gridCol w:w="331"/>
        <w:gridCol w:w="331"/>
      </w:tblGrid>
      <w:tr w:rsidR="00B057FC" w:rsidRPr="003E18DC" w:rsidTr="000E7BA1">
        <w:trPr>
          <w:cantSplit/>
          <w:trHeight w:val="1595"/>
        </w:trPr>
        <w:tc>
          <w:tcPr>
            <w:tcW w:w="5850" w:type="dxa"/>
            <w:tcBorders>
              <w:top w:val="nil"/>
              <w:left w:val="nil"/>
              <w:bottom w:val="single" w:sz="4" w:space="0" w:color="auto"/>
              <w:right w:val="single" w:sz="4" w:space="0" w:color="auto"/>
            </w:tcBorders>
            <w:shd w:val="clear" w:color="auto" w:fill="auto"/>
            <w:noWrap/>
            <w:hideMark/>
          </w:tcPr>
          <w:p w:rsidR="000E7BA1" w:rsidRPr="003E18DC" w:rsidRDefault="000E7BA1" w:rsidP="000E7BA1">
            <w:pPr>
              <w:spacing w:line="240" w:lineRule="auto"/>
              <w:rPr>
                <w:rFonts w:eastAsia="Times New Roman"/>
                <w:color w:val="000000"/>
              </w:rPr>
            </w:pPr>
            <w:r w:rsidRPr="003E18DC">
              <w:rPr>
                <w:rFonts w:eastAsia="Times New Roman"/>
                <w:color w:val="000000"/>
              </w:rPr>
              <w:lastRenderedPageBreak/>
              <w:t xml:space="preserve">It is important for community-based diversion programs to avail themselves of regional support. </w:t>
            </w:r>
          </w:p>
          <w:p w:rsidR="00B057FC" w:rsidRPr="003E18DC" w:rsidRDefault="0001785E" w:rsidP="000E7BA1">
            <w:pPr>
              <w:spacing w:line="240" w:lineRule="auto"/>
              <w:rPr>
                <w:rFonts w:asciiTheme="minorHAnsi" w:eastAsia="Times New Roman" w:hAnsiTheme="minorHAnsi"/>
                <w:color w:val="000000"/>
              </w:rPr>
            </w:pPr>
            <w:r w:rsidRPr="003E18DC">
              <w:t>Regional Network Coordinators responded that they are willing to provide assistance to community-based diversion programs in the following ways:</w:t>
            </w:r>
          </w:p>
        </w:tc>
        <w:tc>
          <w:tcPr>
            <w:tcW w:w="33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CADY</w:t>
            </w:r>
          </w:p>
        </w:tc>
        <w:tc>
          <w:tcPr>
            <w:tcW w:w="33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Capital Region</w:t>
            </w:r>
          </w:p>
        </w:tc>
        <w:tc>
          <w:tcPr>
            <w:tcW w:w="33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057FC" w:rsidRPr="003E18DC" w:rsidRDefault="00B66D61"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Carroll</w:t>
            </w:r>
            <w:r w:rsidR="00B057FC" w:rsidRPr="003E18DC">
              <w:rPr>
                <w:rFonts w:asciiTheme="minorHAnsi" w:eastAsia="Times New Roman" w:hAnsiTheme="minorHAnsi"/>
                <w:b/>
                <w:color w:val="000000"/>
              </w:rPr>
              <w:t xml:space="preserve"> County</w:t>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F35D4">
              <w:rPr>
                <w:rFonts w:asciiTheme="minorHAnsi" w:eastAsia="Times New Roman" w:hAnsiTheme="minorHAnsi"/>
                <w:b/>
                <w:color w:val="000000"/>
                <w:sz w:val="18"/>
              </w:rPr>
              <w:t>Communities United</w:t>
            </w:r>
          </w:p>
        </w:tc>
        <w:tc>
          <w:tcPr>
            <w:tcW w:w="33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Greater Derry</w:t>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btLr"/>
            <w:vAlign w:val="center"/>
            <w:hideMark/>
          </w:tcPr>
          <w:p w:rsidR="00B057FC" w:rsidRPr="003F35D4" w:rsidRDefault="00B057FC" w:rsidP="003F35D4">
            <w:pPr>
              <w:spacing w:after="0" w:line="240" w:lineRule="auto"/>
              <w:rPr>
                <w:rFonts w:asciiTheme="minorHAnsi" w:eastAsia="Times New Roman" w:hAnsiTheme="minorHAnsi"/>
                <w:b/>
                <w:color w:val="000000"/>
                <w:sz w:val="18"/>
              </w:rPr>
            </w:pPr>
            <w:r w:rsidRPr="003F35D4">
              <w:rPr>
                <w:rFonts w:asciiTheme="minorHAnsi" w:eastAsia="Times New Roman" w:hAnsiTheme="minorHAnsi"/>
                <w:b/>
                <w:color w:val="000000"/>
                <w:sz w:val="18"/>
              </w:rPr>
              <w:t>Greater Manchester</w:t>
            </w:r>
          </w:p>
        </w:tc>
        <w:tc>
          <w:tcPr>
            <w:tcW w:w="33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Greater Nashua</w:t>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Monadnock</w:t>
            </w:r>
          </w:p>
        </w:tc>
        <w:tc>
          <w:tcPr>
            <w:tcW w:w="33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North Country</w:t>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Lakes Region</w:t>
            </w:r>
          </w:p>
        </w:tc>
        <w:tc>
          <w:tcPr>
            <w:tcW w:w="33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Seacoast</w:t>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Strafford</w:t>
            </w:r>
          </w:p>
        </w:tc>
        <w:tc>
          <w:tcPr>
            <w:tcW w:w="33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057FC" w:rsidRPr="003E18DC" w:rsidRDefault="00B057FC" w:rsidP="003F35D4">
            <w:pPr>
              <w:spacing w:after="0" w:line="240" w:lineRule="auto"/>
              <w:rPr>
                <w:rFonts w:asciiTheme="minorHAnsi" w:eastAsia="Times New Roman" w:hAnsiTheme="minorHAnsi"/>
                <w:b/>
                <w:color w:val="000000"/>
              </w:rPr>
            </w:pPr>
            <w:r w:rsidRPr="003E18DC">
              <w:rPr>
                <w:rFonts w:asciiTheme="minorHAnsi" w:eastAsia="Times New Roman" w:hAnsiTheme="minorHAnsi"/>
                <w:b/>
                <w:color w:val="000000"/>
              </w:rPr>
              <w:t>Upper Valley</w:t>
            </w:r>
          </w:p>
        </w:tc>
      </w:tr>
      <w:tr w:rsidR="007E239D" w:rsidRPr="003E18DC" w:rsidTr="000E7BA1">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39D" w:rsidRPr="003E18DC" w:rsidRDefault="007E239D" w:rsidP="00B057FC">
            <w:pPr>
              <w:spacing w:after="0" w:line="240" w:lineRule="auto"/>
              <w:rPr>
                <w:rFonts w:asciiTheme="minorHAnsi" w:eastAsia="Times New Roman" w:hAnsiTheme="minorHAnsi"/>
                <w:color w:val="000000"/>
              </w:rPr>
            </w:pPr>
            <w:r w:rsidRPr="003E18DC">
              <w:rPr>
                <w:rFonts w:asciiTheme="minorHAnsi" w:eastAsia="Times New Roman" w:hAnsiTheme="minorHAnsi"/>
                <w:color w:val="000000"/>
              </w:rPr>
              <w:t>Consult with diversion programs around accessing key community leaders and elected officials</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textDirection w:val="btLr"/>
            <w:vAlign w:val="center"/>
            <w:hideMark/>
          </w:tcPr>
          <w:p w:rsidR="007E239D" w:rsidRPr="003E18DC" w:rsidRDefault="007E239D" w:rsidP="00B057FC">
            <w:pPr>
              <w:spacing w:after="0" w:line="240" w:lineRule="auto"/>
              <w:ind w:left="113" w:right="113"/>
              <w:jc w:val="center"/>
              <w:rPr>
                <w:rFonts w:asciiTheme="minorHAnsi" w:eastAsia="Times New Roman" w:hAnsiTheme="minorHAnsi"/>
                <w:color w:val="000000"/>
              </w:rPr>
            </w:pPr>
            <w:r w:rsidRPr="003E18DC">
              <w:rPr>
                <w:rFonts w:asciiTheme="minorHAnsi" w:eastAsia="Times New Roman" w:hAnsiTheme="minorHAnsi"/>
                <w:color w:val="000000"/>
              </w:rPr>
              <w:t xml:space="preserve">No response provided </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r>
      <w:tr w:rsidR="007E239D" w:rsidRPr="003E18DC" w:rsidTr="000E7BA1">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39D" w:rsidRPr="003E18DC" w:rsidRDefault="007E239D" w:rsidP="00B057FC">
            <w:pPr>
              <w:spacing w:after="0" w:line="240" w:lineRule="auto"/>
              <w:rPr>
                <w:rFonts w:asciiTheme="minorHAnsi" w:eastAsia="Times New Roman" w:hAnsiTheme="minorHAnsi"/>
                <w:color w:val="000000"/>
              </w:rPr>
            </w:pPr>
            <w:r w:rsidRPr="003E18DC">
              <w:rPr>
                <w:rFonts w:asciiTheme="minorHAnsi" w:eastAsia="Times New Roman" w:hAnsiTheme="minorHAnsi"/>
                <w:color w:val="000000"/>
              </w:rPr>
              <w:t>Host/facilitate meeting with key community leaders to promote diversion</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r>
      <w:tr w:rsidR="007E239D" w:rsidRPr="003E18DC" w:rsidTr="000E7BA1">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39D" w:rsidRPr="003E18DC" w:rsidRDefault="007E239D" w:rsidP="00B057FC">
            <w:pPr>
              <w:spacing w:after="0" w:line="240" w:lineRule="auto"/>
              <w:rPr>
                <w:rFonts w:asciiTheme="minorHAnsi" w:eastAsia="Times New Roman" w:hAnsiTheme="minorHAnsi"/>
                <w:color w:val="000000"/>
              </w:rPr>
            </w:pPr>
            <w:r w:rsidRPr="003E18DC">
              <w:rPr>
                <w:rFonts w:asciiTheme="minorHAnsi" w:eastAsia="Times New Roman" w:hAnsiTheme="minorHAnsi"/>
                <w:color w:val="000000"/>
              </w:rPr>
              <w:t>Host/facilitate meeting with elected officials to promote diversion</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r>
      <w:tr w:rsidR="007E239D" w:rsidRPr="003E18DC" w:rsidTr="000E7BA1">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39D" w:rsidRPr="003E18DC" w:rsidRDefault="007E239D" w:rsidP="00B057FC">
            <w:pPr>
              <w:spacing w:after="0" w:line="240" w:lineRule="auto"/>
              <w:rPr>
                <w:rFonts w:asciiTheme="minorHAnsi" w:eastAsia="Times New Roman" w:hAnsiTheme="minorHAnsi"/>
                <w:color w:val="000000"/>
              </w:rPr>
            </w:pPr>
            <w:r w:rsidRPr="003E18DC">
              <w:rPr>
                <w:rFonts w:asciiTheme="minorHAnsi" w:eastAsia="Times New Roman" w:hAnsiTheme="minorHAnsi"/>
                <w:color w:val="000000"/>
              </w:rPr>
              <w:t>Include diversion program outcomes in regional newsletter or web site</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r>
      <w:tr w:rsidR="007E239D" w:rsidRPr="003E18DC" w:rsidTr="000E7BA1">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39D" w:rsidRPr="003E18DC" w:rsidRDefault="007E239D" w:rsidP="00B057FC">
            <w:pPr>
              <w:spacing w:after="0" w:line="240" w:lineRule="auto"/>
              <w:rPr>
                <w:rFonts w:asciiTheme="minorHAnsi" w:eastAsia="Times New Roman" w:hAnsiTheme="minorHAnsi"/>
                <w:color w:val="000000"/>
              </w:rPr>
            </w:pPr>
            <w:r w:rsidRPr="003E18DC">
              <w:rPr>
                <w:rFonts w:asciiTheme="minorHAnsi" w:eastAsia="Times New Roman" w:hAnsiTheme="minorHAnsi"/>
                <w:color w:val="000000"/>
              </w:rPr>
              <w:t>Include link to/blurb about diversion program on Regional Network web site</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r>
      <w:tr w:rsidR="007E239D" w:rsidRPr="003E18DC" w:rsidTr="000E7BA1">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39D" w:rsidRPr="003E18DC" w:rsidRDefault="007E239D" w:rsidP="00B057FC">
            <w:pPr>
              <w:spacing w:after="0" w:line="240" w:lineRule="auto"/>
              <w:rPr>
                <w:rFonts w:asciiTheme="minorHAnsi" w:eastAsia="Times New Roman" w:hAnsiTheme="minorHAnsi"/>
                <w:color w:val="000000"/>
              </w:rPr>
            </w:pPr>
            <w:r w:rsidRPr="003E18DC">
              <w:rPr>
                <w:rFonts w:asciiTheme="minorHAnsi" w:eastAsia="Times New Roman" w:hAnsiTheme="minorHAnsi"/>
                <w:color w:val="000000"/>
              </w:rPr>
              <w:t>Include workshop on diversion programming during regional conference</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t xml:space="preserve"> </w:t>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t xml:space="preserve"> </w:t>
            </w:r>
          </w:p>
        </w:tc>
        <w:tc>
          <w:tcPr>
            <w:tcW w:w="331"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r>
      <w:tr w:rsidR="007E239D" w:rsidRPr="003E18DC" w:rsidTr="000E7BA1">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39D" w:rsidRPr="003E18DC" w:rsidRDefault="007E239D" w:rsidP="00B057FC">
            <w:pPr>
              <w:spacing w:after="0" w:line="240" w:lineRule="auto"/>
              <w:rPr>
                <w:rFonts w:asciiTheme="minorHAnsi" w:eastAsia="Times New Roman" w:hAnsiTheme="minorHAnsi"/>
                <w:color w:val="000000"/>
              </w:rPr>
            </w:pPr>
            <w:r w:rsidRPr="003E18DC">
              <w:rPr>
                <w:rFonts w:asciiTheme="minorHAnsi" w:eastAsia="Times New Roman" w:hAnsiTheme="minorHAnsi"/>
                <w:color w:val="000000"/>
              </w:rPr>
              <w:t>Include funding for diversion program in regional grant proposal</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p>
        </w:tc>
      </w:tr>
      <w:tr w:rsidR="007E239D" w:rsidRPr="003E18DC" w:rsidTr="000E7BA1">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39D" w:rsidRPr="003E18DC" w:rsidRDefault="007E239D" w:rsidP="00B057FC">
            <w:pPr>
              <w:spacing w:after="0" w:line="240" w:lineRule="auto"/>
              <w:rPr>
                <w:rFonts w:asciiTheme="minorHAnsi" w:eastAsia="Times New Roman" w:hAnsiTheme="minorHAnsi"/>
                <w:color w:val="000000"/>
              </w:rPr>
            </w:pPr>
            <w:r w:rsidRPr="003E18DC">
              <w:rPr>
                <w:rFonts w:asciiTheme="minorHAnsi" w:eastAsia="Times New Roman" w:hAnsiTheme="minorHAnsi"/>
                <w:color w:val="000000"/>
              </w:rPr>
              <w:t>Provide letters of support or commitment for grant applications</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2"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rsidR="007E239D" w:rsidRPr="003E18DC" w:rsidRDefault="007E239D" w:rsidP="00B057FC">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39D" w:rsidRPr="003E18DC" w:rsidRDefault="007E239D" w:rsidP="003D4DC2">
            <w:pPr>
              <w:spacing w:after="0" w:line="240" w:lineRule="auto"/>
              <w:jc w:val="center"/>
              <w:rPr>
                <w:rFonts w:asciiTheme="minorHAnsi" w:eastAsia="Times New Roman" w:hAnsiTheme="minorHAnsi"/>
                <w:color w:val="000000"/>
              </w:rPr>
            </w:pPr>
            <w:r w:rsidRPr="003E18DC">
              <w:rPr>
                <w:rFonts w:asciiTheme="minorHAnsi" w:eastAsia="Times New Roman" w:hAnsiTheme="minorHAnsi"/>
                <w:color w:val="000000"/>
              </w:rPr>
              <w:sym w:font="Wingdings" w:char="F0FC"/>
            </w:r>
          </w:p>
        </w:tc>
      </w:tr>
    </w:tbl>
    <w:p w:rsidR="009F4EA4" w:rsidRPr="009F4EA4" w:rsidRDefault="000E7BA1" w:rsidP="0001785E">
      <w:pPr>
        <w:rPr>
          <w:b/>
          <w:smallCaps/>
          <w:noProof/>
          <w:sz w:val="24"/>
          <w:szCs w:val="24"/>
        </w:rPr>
      </w:pPr>
      <w:r>
        <w:rPr>
          <w:b/>
          <w:smallCaps/>
          <w:noProof/>
          <w:sz w:val="24"/>
          <w:szCs w:val="24"/>
        </w:rPr>
        <w:br/>
      </w:r>
      <w:r w:rsidR="00B360B0">
        <w:rPr>
          <w:b/>
          <w:smallCaps/>
          <w:noProof/>
          <w:sz w:val="24"/>
          <w:szCs w:val="24"/>
        </w:rPr>
        <w:t>Additional Suggestions to Improve Visibility</w:t>
      </w:r>
    </w:p>
    <w:p w:rsidR="00B360B0" w:rsidRDefault="00B360B0" w:rsidP="003E18DC">
      <w:r>
        <w:t xml:space="preserve">When asked to provide addition suggestions </w:t>
      </w:r>
      <w:r w:rsidR="007545E9">
        <w:t>as to how community-based diversion programs can increase their visibility and sustainability, five Regional Coordinators offered the following ideas:</w:t>
      </w:r>
    </w:p>
    <w:p w:rsidR="00B360B0" w:rsidRPr="000E7BA1" w:rsidRDefault="007545E9" w:rsidP="00F1691E">
      <w:pPr>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w:t>
      </w:r>
      <w:r w:rsidR="00B360B0" w:rsidRPr="000E7BA1">
        <w:rPr>
          <w:rFonts w:asciiTheme="minorHAnsi" w:eastAsiaTheme="minorHAnsi" w:hAnsiTheme="minorHAnsi" w:cstheme="minorBidi"/>
          <w:i/>
          <w:color w:val="403152" w:themeColor="accent4" w:themeShade="80"/>
        </w:rPr>
        <w:t>Continue building strong relationships locally and build legislative support for state funding of diversion.</w:t>
      </w:r>
      <w:r w:rsidRPr="000E7BA1">
        <w:rPr>
          <w:rFonts w:asciiTheme="minorHAnsi" w:eastAsiaTheme="minorHAnsi" w:hAnsiTheme="minorHAnsi" w:cstheme="minorBidi"/>
          <w:i/>
          <w:color w:val="403152" w:themeColor="accent4" w:themeShade="80"/>
        </w:rPr>
        <w:t>”</w:t>
      </w:r>
    </w:p>
    <w:p w:rsidR="00B360B0" w:rsidRPr="000E7BA1" w:rsidRDefault="007545E9" w:rsidP="00F1691E">
      <w:pPr>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w:t>
      </w:r>
      <w:r w:rsidR="00B360B0" w:rsidRPr="000E7BA1">
        <w:rPr>
          <w:rFonts w:asciiTheme="minorHAnsi" w:eastAsiaTheme="minorHAnsi" w:hAnsiTheme="minorHAnsi" w:cstheme="minorBidi"/>
          <w:i/>
          <w:color w:val="403152" w:themeColor="accent4" w:themeShade="80"/>
        </w:rPr>
        <w:t>More integrated collaboration.</w:t>
      </w:r>
      <w:r w:rsidR="00584725">
        <w:rPr>
          <w:rFonts w:asciiTheme="minorHAnsi" w:eastAsiaTheme="minorHAnsi" w:hAnsiTheme="minorHAnsi" w:cstheme="minorBidi"/>
          <w:i/>
          <w:color w:val="403152" w:themeColor="accent4" w:themeShade="80"/>
        </w:rPr>
        <w:t xml:space="preserve"> </w:t>
      </w:r>
      <w:r w:rsidR="00B360B0" w:rsidRPr="000E7BA1">
        <w:rPr>
          <w:rFonts w:asciiTheme="minorHAnsi" w:eastAsiaTheme="minorHAnsi" w:hAnsiTheme="minorHAnsi" w:cstheme="minorBidi"/>
          <w:i/>
          <w:color w:val="403152" w:themeColor="accent4" w:themeShade="80"/>
        </w:rPr>
        <w:t>Still compartmentalized approach.</w:t>
      </w:r>
      <w:r w:rsidR="00584725">
        <w:rPr>
          <w:rFonts w:asciiTheme="minorHAnsi" w:eastAsiaTheme="minorHAnsi" w:hAnsiTheme="minorHAnsi" w:cstheme="minorBidi"/>
          <w:i/>
          <w:color w:val="403152" w:themeColor="accent4" w:themeShade="80"/>
        </w:rPr>
        <w:t xml:space="preserve"> </w:t>
      </w:r>
      <w:r w:rsidR="00B360B0" w:rsidRPr="000E7BA1">
        <w:rPr>
          <w:rFonts w:asciiTheme="minorHAnsi" w:eastAsiaTheme="minorHAnsi" w:hAnsiTheme="minorHAnsi" w:cstheme="minorBidi"/>
          <w:i/>
          <w:color w:val="403152" w:themeColor="accent4" w:themeShade="80"/>
        </w:rPr>
        <w:t xml:space="preserve">Courts and police see diversion as an in and out remedy not understanding that there needs to be broader more comprehensive approach for many of these youth in order to be more </w:t>
      </w:r>
      <w:r w:rsidRPr="000E7BA1">
        <w:rPr>
          <w:rFonts w:asciiTheme="minorHAnsi" w:eastAsiaTheme="minorHAnsi" w:hAnsiTheme="minorHAnsi" w:cstheme="minorBidi"/>
          <w:i/>
          <w:color w:val="403152" w:themeColor="accent4" w:themeShade="80"/>
        </w:rPr>
        <w:t>successful</w:t>
      </w:r>
      <w:r w:rsidR="00B360B0" w:rsidRPr="000E7BA1">
        <w:rPr>
          <w:rFonts w:asciiTheme="minorHAnsi" w:eastAsiaTheme="minorHAnsi" w:hAnsiTheme="minorHAnsi" w:cstheme="minorBidi"/>
          <w:i/>
          <w:color w:val="403152" w:themeColor="accent4" w:themeShade="80"/>
        </w:rPr>
        <w:t>.</w:t>
      </w:r>
      <w:r w:rsidR="00584725">
        <w:rPr>
          <w:rFonts w:asciiTheme="minorHAnsi" w:eastAsiaTheme="minorHAnsi" w:hAnsiTheme="minorHAnsi" w:cstheme="minorBidi"/>
          <w:i/>
          <w:color w:val="403152" w:themeColor="accent4" w:themeShade="80"/>
        </w:rPr>
        <w:t xml:space="preserve"> </w:t>
      </w:r>
      <w:r w:rsidR="00B360B0" w:rsidRPr="000E7BA1">
        <w:rPr>
          <w:rFonts w:asciiTheme="minorHAnsi" w:eastAsiaTheme="minorHAnsi" w:hAnsiTheme="minorHAnsi" w:cstheme="minorBidi"/>
          <w:i/>
          <w:color w:val="403152" w:themeColor="accent4" w:themeShade="80"/>
        </w:rPr>
        <w:t>Need help to bring judicial and police systems to the well.</w:t>
      </w:r>
      <w:r w:rsidRPr="000E7BA1">
        <w:rPr>
          <w:rFonts w:asciiTheme="minorHAnsi" w:eastAsiaTheme="minorHAnsi" w:hAnsiTheme="minorHAnsi" w:cstheme="minorBidi"/>
          <w:i/>
          <w:color w:val="403152" w:themeColor="accent4" w:themeShade="80"/>
        </w:rPr>
        <w:t>”</w:t>
      </w:r>
    </w:p>
    <w:p w:rsidR="00B360B0" w:rsidRPr="000E7BA1" w:rsidRDefault="007545E9" w:rsidP="00F1691E">
      <w:pPr>
        <w:spacing w:line="240" w:lineRule="auto"/>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“Right</w:t>
      </w:r>
      <w:r w:rsidR="00B360B0" w:rsidRPr="000E7BA1">
        <w:rPr>
          <w:rFonts w:asciiTheme="minorHAnsi" w:eastAsiaTheme="minorHAnsi" w:hAnsiTheme="minorHAnsi" w:cstheme="minorBidi"/>
          <w:i/>
          <w:color w:val="403152" w:themeColor="accent4" w:themeShade="80"/>
        </w:rPr>
        <w:t xml:space="preserve"> now we are exploring working with rural towns that may not currently use diversion due to transportation and other barriers.</w:t>
      </w:r>
      <w:r w:rsidR="00584725">
        <w:rPr>
          <w:rFonts w:asciiTheme="minorHAnsi" w:eastAsiaTheme="minorHAnsi" w:hAnsiTheme="minorHAnsi" w:cstheme="minorBidi"/>
          <w:i/>
          <w:color w:val="403152" w:themeColor="accent4" w:themeShade="80"/>
        </w:rPr>
        <w:t xml:space="preserve"> </w:t>
      </w:r>
      <w:r w:rsidR="00B360B0" w:rsidRPr="000E7BA1">
        <w:rPr>
          <w:rFonts w:asciiTheme="minorHAnsi" w:eastAsiaTheme="minorHAnsi" w:hAnsiTheme="minorHAnsi" w:cstheme="minorBidi"/>
          <w:i/>
          <w:color w:val="403152" w:themeColor="accent4" w:themeShade="80"/>
        </w:rPr>
        <w:t>We also have identified working with law enforcement/diversion/treatment providers to improve the assessing of the treatment of kids that may have more severe/complicated issues.</w:t>
      </w:r>
      <w:r w:rsidRPr="000E7BA1">
        <w:rPr>
          <w:rFonts w:asciiTheme="minorHAnsi" w:eastAsiaTheme="minorHAnsi" w:hAnsiTheme="minorHAnsi" w:cstheme="minorBidi"/>
          <w:i/>
          <w:color w:val="403152" w:themeColor="accent4" w:themeShade="80"/>
        </w:rPr>
        <w:t>”</w:t>
      </w:r>
    </w:p>
    <w:p w:rsidR="00B360B0" w:rsidRPr="000E7BA1" w:rsidRDefault="007545E9" w:rsidP="00F1691E">
      <w:pPr>
        <w:spacing w:line="240" w:lineRule="auto"/>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w:t>
      </w:r>
      <w:r w:rsidR="00B360B0" w:rsidRPr="000E7BA1">
        <w:rPr>
          <w:rFonts w:asciiTheme="minorHAnsi" w:eastAsiaTheme="minorHAnsi" w:hAnsiTheme="minorHAnsi" w:cstheme="minorBidi"/>
          <w:i/>
          <w:color w:val="403152" w:themeColor="accent4" w:themeShade="80"/>
        </w:rPr>
        <w:t xml:space="preserve">Full coverage of County, use </w:t>
      </w:r>
      <w:r w:rsidRPr="000E7BA1">
        <w:rPr>
          <w:rFonts w:asciiTheme="minorHAnsi" w:eastAsiaTheme="minorHAnsi" w:hAnsiTheme="minorHAnsi" w:cstheme="minorBidi"/>
          <w:i/>
          <w:color w:val="403152" w:themeColor="accent4" w:themeShade="80"/>
        </w:rPr>
        <w:t>C</w:t>
      </w:r>
      <w:r w:rsidR="00B360B0" w:rsidRPr="000E7BA1">
        <w:rPr>
          <w:rFonts w:asciiTheme="minorHAnsi" w:eastAsiaTheme="minorHAnsi" w:hAnsiTheme="minorHAnsi" w:cstheme="minorBidi"/>
          <w:i/>
          <w:color w:val="403152" w:themeColor="accent4" w:themeShade="80"/>
        </w:rPr>
        <w:t xml:space="preserve">ity </w:t>
      </w:r>
      <w:r w:rsidRPr="000E7BA1">
        <w:rPr>
          <w:rFonts w:asciiTheme="minorHAnsi" w:eastAsiaTheme="minorHAnsi" w:hAnsiTheme="minorHAnsi" w:cstheme="minorBidi"/>
          <w:i/>
          <w:color w:val="403152" w:themeColor="accent4" w:themeShade="80"/>
        </w:rPr>
        <w:t>C</w:t>
      </w:r>
      <w:r w:rsidR="00B360B0" w:rsidRPr="000E7BA1">
        <w:rPr>
          <w:rFonts w:asciiTheme="minorHAnsi" w:eastAsiaTheme="minorHAnsi" w:hAnsiTheme="minorHAnsi" w:cstheme="minorBidi"/>
          <w:i/>
          <w:color w:val="403152" w:themeColor="accent4" w:themeShade="80"/>
        </w:rPr>
        <w:t>ouncil and town selectmen and school boards to educate and seek funding</w:t>
      </w:r>
      <w:r w:rsidRPr="000E7BA1">
        <w:rPr>
          <w:rFonts w:asciiTheme="minorHAnsi" w:eastAsiaTheme="minorHAnsi" w:hAnsiTheme="minorHAnsi" w:cstheme="minorBidi"/>
          <w:i/>
          <w:color w:val="403152" w:themeColor="accent4" w:themeShade="80"/>
        </w:rPr>
        <w:t>.”</w:t>
      </w:r>
    </w:p>
    <w:p w:rsidR="00B360B0" w:rsidRPr="000E7BA1" w:rsidRDefault="007545E9" w:rsidP="00F1691E">
      <w:pPr>
        <w:spacing w:line="240" w:lineRule="auto"/>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“During</w:t>
      </w:r>
      <w:r w:rsidR="00B360B0" w:rsidRPr="000E7BA1">
        <w:rPr>
          <w:rFonts w:asciiTheme="minorHAnsi" w:eastAsiaTheme="minorHAnsi" w:hAnsiTheme="minorHAnsi" w:cstheme="minorBidi"/>
          <w:i/>
          <w:color w:val="403152" w:themeColor="accent4" w:themeShade="80"/>
        </w:rPr>
        <w:t xml:space="preserve"> our substance misuse prevention task force meetings that the regions </w:t>
      </w:r>
      <w:r w:rsidRPr="000E7BA1">
        <w:rPr>
          <w:rFonts w:asciiTheme="minorHAnsi" w:eastAsiaTheme="minorHAnsi" w:hAnsiTheme="minorHAnsi" w:cstheme="minorBidi"/>
          <w:i/>
          <w:color w:val="403152" w:themeColor="accent4" w:themeShade="80"/>
        </w:rPr>
        <w:t>police departments</w:t>
      </w:r>
      <w:r w:rsidR="00B360B0" w:rsidRPr="000E7BA1">
        <w:rPr>
          <w:rFonts w:asciiTheme="minorHAnsi" w:eastAsiaTheme="minorHAnsi" w:hAnsiTheme="minorHAnsi" w:cstheme="minorBidi"/>
          <w:i/>
          <w:color w:val="403152" w:themeColor="accent4" w:themeShade="80"/>
        </w:rPr>
        <w:t xml:space="preserve"> and other law enforcement officials attend, we generally incorporate diversion groups into the agenda. We also ask diversion to host a meeting to highlight their organization.</w:t>
      </w:r>
      <w:r w:rsidRPr="000E7BA1">
        <w:rPr>
          <w:rFonts w:asciiTheme="minorHAnsi" w:eastAsiaTheme="minorHAnsi" w:hAnsiTheme="minorHAnsi" w:cstheme="minorBidi"/>
          <w:i/>
          <w:color w:val="403152" w:themeColor="accent4" w:themeShade="80"/>
        </w:rPr>
        <w:t>”</w:t>
      </w:r>
    </w:p>
    <w:p w:rsidR="00A4453E" w:rsidRPr="000E7BA1" w:rsidRDefault="00AD2C20" w:rsidP="00F1691E">
      <w:pPr>
        <w:spacing w:line="240" w:lineRule="auto"/>
        <w:ind w:left="360"/>
        <w:rPr>
          <w:rFonts w:asciiTheme="minorHAnsi" w:eastAsiaTheme="minorHAnsi" w:hAnsiTheme="minorHAnsi" w:cstheme="minorBidi"/>
          <w:i/>
          <w:color w:val="403152" w:themeColor="accent4" w:themeShade="80"/>
        </w:rPr>
      </w:pPr>
      <w:r w:rsidRPr="000E7BA1">
        <w:rPr>
          <w:rFonts w:asciiTheme="minorHAnsi" w:eastAsiaTheme="minorHAnsi" w:hAnsiTheme="minorHAnsi" w:cstheme="minorBidi"/>
          <w:i/>
          <w:color w:val="403152" w:themeColor="accent4" w:themeShade="80"/>
        </w:rPr>
        <w:t>“Higher level state support to develop more integration would help.”</w:t>
      </w:r>
    </w:p>
    <w:sectPr w:rsidR="00A4453E" w:rsidRPr="000E7BA1" w:rsidSect="0001785E">
      <w:type w:val="continuous"/>
      <w:pgSz w:w="12240" w:h="15840"/>
      <w:pgMar w:top="717" w:right="1080" w:bottom="1080" w:left="1080" w:header="44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4A" w:rsidRDefault="008F1C4A" w:rsidP="00D01720">
      <w:pPr>
        <w:spacing w:after="0" w:line="240" w:lineRule="auto"/>
      </w:pPr>
      <w:r>
        <w:separator/>
      </w:r>
    </w:p>
  </w:endnote>
  <w:endnote w:type="continuationSeparator" w:id="0">
    <w:p w:rsidR="008F1C4A" w:rsidRDefault="008F1C4A" w:rsidP="00D0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E2" w:rsidRPr="0059229E" w:rsidRDefault="0059229E" w:rsidP="0059229E">
    <w:pPr>
      <w:pStyle w:val="Footer"/>
      <w:pBdr>
        <w:top w:val="single" w:sz="4" w:space="1" w:color="D9D9D9" w:themeColor="background1" w:themeShade="D9"/>
      </w:pBdr>
      <w:spacing w:after="0" w:line="240" w:lineRule="auto"/>
      <w:ind w:left="1080" w:hanging="1080"/>
      <w:rPr>
        <w:b/>
        <w:bCs/>
        <w:color w:val="5F497A" w:themeColor="accent4" w:themeShade="BF"/>
      </w:rPr>
    </w:pPr>
    <w:r>
      <w:rPr>
        <w:i/>
        <w:color w:val="5F497A" w:themeColor="accent4" w:themeShade="BF"/>
        <w:sz w:val="20"/>
        <w:szCs w:val="20"/>
      </w:rPr>
      <w:t xml:space="preserve">Prepared by: </w:t>
    </w:r>
    <w:r w:rsidRPr="0059229E">
      <w:rPr>
        <w:i/>
        <w:color w:val="5F497A" w:themeColor="accent4" w:themeShade="BF"/>
        <w:sz w:val="20"/>
        <w:szCs w:val="20"/>
      </w:rPr>
      <w:t>Community Health Institute/JSI</w:t>
    </w:r>
    <w:r w:rsidRPr="0059229E">
      <w:rPr>
        <w:i/>
        <w:color w:val="5F497A" w:themeColor="accent4" w:themeShade="BF"/>
        <w:sz w:val="20"/>
        <w:szCs w:val="20"/>
      </w:rPr>
      <w:tab/>
    </w:r>
    <w:r w:rsidRPr="0059229E">
      <w:rPr>
        <w:i/>
        <w:color w:val="5F497A" w:themeColor="accent4" w:themeShade="BF"/>
        <w:sz w:val="20"/>
        <w:szCs w:val="20"/>
      </w:rPr>
      <w:tab/>
    </w:r>
    <w:sdt>
      <w:sdtPr>
        <w:rPr>
          <w:color w:val="5F497A" w:themeColor="accent4" w:themeShade="BF"/>
        </w:rPr>
        <w:id w:val="532852569"/>
        <w:docPartObj>
          <w:docPartGallery w:val="Page Numbers (Bottom of Page)"/>
          <w:docPartUnique/>
        </w:docPartObj>
      </w:sdtPr>
      <w:sdtEndPr>
        <w:rPr>
          <w:spacing w:val="60"/>
        </w:rPr>
      </w:sdtEndPr>
      <w:sdtContent>
        <w:r w:rsidRPr="0059229E">
          <w:rPr>
            <w:color w:val="5F497A" w:themeColor="accent4" w:themeShade="BF"/>
          </w:rPr>
          <w:fldChar w:fldCharType="begin"/>
        </w:r>
        <w:r w:rsidRPr="0059229E">
          <w:rPr>
            <w:color w:val="5F497A" w:themeColor="accent4" w:themeShade="BF"/>
          </w:rPr>
          <w:instrText xml:space="preserve"> PAGE   \* MERGEFORMAT </w:instrText>
        </w:r>
        <w:r w:rsidRPr="0059229E">
          <w:rPr>
            <w:color w:val="5F497A" w:themeColor="accent4" w:themeShade="BF"/>
          </w:rPr>
          <w:fldChar w:fldCharType="separate"/>
        </w:r>
        <w:r w:rsidR="001E329D" w:rsidRPr="001E329D">
          <w:rPr>
            <w:b/>
            <w:bCs/>
            <w:noProof/>
            <w:color w:val="5F497A" w:themeColor="accent4" w:themeShade="BF"/>
          </w:rPr>
          <w:t>1</w:t>
        </w:r>
        <w:r w:rsidRPr="0059229E">
          <w:rPr>
            <w:b/>
            <w:bCs/>
            <w:noProof/>
            <w:color w:val="5F497A" w:themeColor="accent4" w:themeShade="BF"/>
          </w:rPr>
          <w:fldChar w:fldCharType="end"/>
        </w:r>
        <w:r w:rsidRPr="0059229E">
          <w:rPr>
            <w:b/>
            <w:bCs/>
            <w:color w:val="5F497A" w:themeColor="accent4" w:themeShade="BF"/>
          </w:rPr>
          <w:t xml:space="preserve"> | </w:t>
        </w:r>
        <w:r w:rsidRPr="0059229E">
          <w:rPr>
            <w:color w:val="B2A1C7" w:themeColor="accent4" w:themeTint="99"/>
            <w:spacing w:val="60"/>
          </w:rPr>
          <w:t>Page</w:t>
        </w:r>
      </w:sdtContent>
    </w:sdt>
    <w:r w:rsidRPr="0059229E">
      <w:rPr>
        <w:i/>
        <w:color w:val="5F497A" w:themeColor="accent4" w:themeShade="BF"/>
        <w:sz w:val="20"/>
        <w:szCs w:val="20"/>
      </w:rPr>
      <w:br/>
      <w:t>501 South Street, Bow NH</w:t>
    </w:r>
    <w:r w:rsidRPr="0059229E">
      <w:rPr>
        <w:i/>
        <w:color w:val="5F497A" w:themeColor="accent4" w:themeShade="BF"/>
        <w:sz w:val="20"/>
        <w:szCs w:val="20"/>
      </w:rPr>
      <w:br/>
      <w:t>603.573.3300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4A" w:rsidRDefault="008F1C4A" w:rsidP="00D01720">
      <w:pPr>
        <w:spacing w:after="0" w:line="240" w:lineRule="auto"/>
      </w:pPr>
      <w:r>
        <w:separator/>
      </w:r>
    </w:p>
  </w:footnote>
  <w:footnote w:type="continuationSeparator" w:id="0">
    <w:p w:rsidR="008F1C4A" w:rsidRDefault="008F1C4A" w:rsidP="00D01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20" w:rsidRPr="00800D21" w:rsidRDefault="00D01720" w:rsidP="0059229E">
    <w:pPr>
      <w:pStyle w:val="Heading3"/>
      <w:pBdr>
        <w:bottom w:val="single" w:sz="8" w:space="1" w:color="000000" w:themeColor="text1"/>
      </w:pBdr>
      <w:spacing w:before="100" w:beforeAutospacing="1" w:after="100" w:afterAutospacing="1"/>
      <w:jc w:val="center"/>
      <w:rPr>
        <w:color w:val="403152" w:themeColor="accent4" w:themeShade="80"/>
        <w:sz w:val="36"/>
        <w:szCs w:val="36"/>
      </w:rPr>
    </w:pPr>
    <w:r w:rsidRPr="00800D21">
      <w:rPr>
        <w:color w:val="403152" w:themeColor="accent4" w:themeShade="80"/>
        <w:sz w:val="36"/>
        <w:szCs w:val="36"/>
      </w:rPr>
      <w:t>NH Juvenile Court Diversion Network</w:t>
    </w:r>
    <w:r w:rsidRPr="00800D21">
      <w:rPr>
        <w:color w:val="403152" w:themeColor="accent4" w:themeShade="80"/>
        <w:sz w:val="36"/>
        <w:szCs w:val="36"/>
      </w:rPr>
      <w:br/>
    </w:r>
    <w:r w:rsidR="0049271C" w:rsidRPr="00800D21">
      <w:rPr>
        <w:color w:val="403152" w:themeColor="accent4" w:themeShade="80"/>
        <w:sz w:val="36"/>
        <w:szCs w:val="36"/>
      </w:rPr>
      <w:t>Regional Network</w:t>
    </w:r>
    <w:r w:rsidRPr="00800D21">
      <w:rPr>
        <w:color w:val="403152" w:themeColor="accent4" w:themeShade="80"/>
        <w:sz w:val="36"/>
        <w:szCs w:val="36"/>
      </w:rPr>
      <w:t xml:space="preserve"> Survey Results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1B18"/>
    <w:multiLevelType w:val="hybridMultilevel"/>
    <w:tmpl w:val="364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324CE"/>
    <w:multiLevelType w:val="hybridMultilevel"/>
    <w:tmpl w:val="6E10D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62175"/>
    <w:multiLevelType w:val="hybridMultilevel"/>
    <w:tmpl w:val="9154CAC0"/>
    <w:lvl w:ilvl="0" w:tplc="248430D4">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3">
    <w:nsid w:val="27B4516C"/>
    <w:multiLevelType w:val="hybridMultilevel"/>
    <w:tmpl w:val="B8BEE2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703F8E"/>
    <w:multiLevelType w:val="hybridMultilevel"/>
    <w:tmpl w:val="EC9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7518C"/>
    <w:multiLevelType w:val="hybridMultilevel"/>
    <w:tmpl w:val="64F22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77"/>
    <w:rsid w:val="0001785E"/>
    <w:rsid w:val="00040338"/>
    <w:rsid w:val="000471DC"/>
    <w:rsid w:val="0007580F"/>
    <w:rsid w:val="000B708B"/>
    <w:rsid w:val="000E7BA1"/>
    <w:rsid w:val="000F1EFB"/>
    <w:rsid w:val="000F3B63"/>
    <w:rsid w:val="00126365"/>
    <w:rsid w:val="001C3AC5"/>
    <w:rsid w:val="001E329D"/>
    <w:rsid w:val="001E3E77"/>
    <w:rsid w:val="001F6A3B"/>
    <w:rsid w:val="00267DC3"/>
    <w:rsid w:val="002E49AD"/>
    <w:rsid w:val="002F592E"/>
    <w:rsid w:val="00310831"/>
    <w:rsid w:val="00376211"/>
    <w:rsid w:val="003E18DC"/>
    <w:rsid w:val="003E485C"/>
    <w:rsid w:val="003F35D4"/>
    <w:rsid w:val="0042107A"/>
    <w:rsid w:val="004305D1"/>
    <w:rsid w:val="00442A7C"/>
    <w:rsid w:val="0049271C"/>
    <w:rsid w:val="00494107"/>
    <w:rsid w:val="004F7C3D"/>
    <w:rsid w:val="00584725"/>
    <w:rsid w:val="0059229E"/>
    <w:rsid w:val="005D72F9"/>
    <w:rsid w:val="00662456"/>
    <w:rsid w:val="006A4782"/>
    <w:rsid w:val="007206BD"/>
    <w:rsid w:val="00720FA0"/>
    <w:rsid w:val="00735684"/>
    <w:rsid w:val="00742B09"/>
    <w:rsid w:val="007545E9"/>
    <w:rsid w:val="00763ADB"/>
    <w:rsid w:val="00767BF2"/>
    <w:rsid w:val="007956FE"/>
    <w:rsid w:val="007A21CB"/>
    <w:rsid w:val="007D12E4"/>
    <w:rsid w:val="007E239D"/>
    <w:rsid w:val="007E2D94"/>
    <w:rsid w:val="00800D21"/>
    <w:rsid w:val="008A146E"/>
    <w:rsid w:val="008E21D2"/>
    <w:rsid w:val="008F1C4A"/>
    <w:rsid w:val="00902010"/>
    <w:rsid w:val="00930C8E"/>
    <w:rsid w:val="009E630E"/>
    <w:rsid w:val="009F4EA4"/>
    <w:rsid w:val="00A06B0D"/>
    <w:rsid w:val="00A27EE2"/>
    <w:rsid w:val="00A4453E"/>
    <w:rsid w:val="00A57C06"/>
    <w:rsid w:val="00A87422"/>
    <w:rsid w:val="00AD04C9"/>
    <w:rsid w:val="00AD2C20"/>
    <w:rsid w:val="00AE4D13"/>
    <w:rsid w:val="00B057FC"/>
    <w:rsid w:val="00B360B0"/>
    <w:rsid w:val="00B4353C"/>
    <w:rsid w:val="00B66944"/>
    <w:rsid w:val="00B66D61"/>
    <w:rsid w:val="00B9322F"/>
    <w:rsid w:val="00BC50C9"/>
    <w:rsid w:val="00C501A5"/>
    <w:rsid w:val="00C54B6F"/>
    <w:rsid w:val="00C569B4"/>
    <w:rsid w:val="00C64F90"/>
    <w:rsid w:val="00CC029D"/>
    <w:rsid w:val="00D01720"/>
    <w:rsid w:val="00D021ED"/>
    <w:rsid w:val="00D210C5"/>
    <w:rsid w:val="00D36FF2"/>
    <w:rsid w:val="00D9006C"/>
    <w:rsid w:val="00DD007E"/>
    <w:rsid w:val="00DD26B2"/>
    <w:rsid w:val="00E478F4"/>
    <w:rsid w:val="00F1691E"/>
    <w:rsid w:val="00F2625E"/>
    <w:rsid w:val="00F5012E"/>
    <w:rsid w:val="00F61308"/>
    <w:rsid w:val="00FC73BD"/>
    <w:rsid w:val="00FD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A1"/>
    <w:pPr>
      <w:spacing w:after="120" w:line="276" w:lineRule="auto"/>
    </w:pPr>
    <w:rPr>
      <w:rFonts w:asciiTheme="majorHAnsi" w:hAnsiTheme="majorHAnsi"/>
      <w:sz w:val="22"/>
      <w:szCs w:val="22"/>
    </w:rPr>
  </w:style>
  <w:style w:type="paragraph" w:styleId="Heading3">
    <w:name w:val="heading 3"/>
    <w:basedOn w:val="Normal"/>
    <w:next w:val="Normal"/>
    <w:link w:val="Heading3Char"/>
    <w:unhideWhenUsed/>
    <w:qFormat/>
    <w:rsid w:val="007A21CB"/>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A21CB"/>
    <w:rPr>
      <w:rFonts w:ascii="Cambria" w:eastAsia="Times New Roman" w:hAnsi="Cambria"/>
      <w:b/>
      <w:bCs/>
      <w:sz w:val="26"/>
      <w:szCs w:val="26"/>
    </w:rPr>
  </w:style>
  <w:style w:type="paragraph" w:styleId="Header">
    <w:name w:val="header"/>
    <w:basedOn w:val="Normal"/>
    <w:link w:val="HeaderChar"/>
    <w:uiPriority w:val="99"/>
    <w:unhideWhenUsed/>
    <w:rsid w:val="00D01720"/>
    <w:pPr>
      <w:tabs>
        <w:tab w:val="center" w:pos="4680"/>
        <w:tab w:val="right" w:pos="9360"/>
      </w:tabs>
    </w:pPr>
  </w:style>
  <w:style w:type="character" w:customStyle="1" w:styleId="HeaderChar">
    <w:name w:val="Header Char"/>
    <w:link w:val="Header"/>
    <w:uiPriority w:val="99"/>
    <w:rsid w:val="00D01720"/>
    <w:rPr>
      <w:sz w:val="22"/>
      <w:szCs w:val="22"/>
    </w:rPr>
  </w:style>
  <w:style w:type="paragraph" w:styleId="Footer">
    <w:name w:val="footer"/>
    <w:basedOn w:val="Normal"/>
    <w:link w:val="FooterChar"/>
    <w:uiPriority w:val="99"/>
    <w:unhideWhenUsed/>
    <w:rsid w:val="00D01720"/>
    <w:pPr>
      <w:tabs>
        <w:tab w:val="center" w:pos="4680"/>
        <w:tab w:val="right" w:pos="9360"/>
      </w:tabs>
    </w:pPr>
  </w:style>
  <w:style w:type="character" w:customStyle="1" w:styleId="FooterChar">
    <w:name w:val="Footer Char"/>
    <w:link w:val="Footer"/>
    <w:uiPriority w:val="99"/>
    <w:rsid w:val="00D01720"/>
    <w:rPr>
      <w:sz w:val="22"/>
      <w:szCs w:val="22"/>
    </w:rPr>
  </w:style>
  <w:style w:type="paragraph" w:styleId="ListParagraph">
    <w:name w:val="List Paragraph"/>
    <w:basedOn w:val="Normal"/>
    <w:uiPriority w:val="34"/>
    <w:qFormat/>
    <w:rsid w:val="00F5012E"/>
    <w:pPr>
      <w:ind w:left="720"/>
      <w:contextualSpacing/>
    </w:pPr>
  </w:style>
  <w:style w:type="paragraph" w:styleId="BalloonText">
    <w:name w:val="Balloon Text"/>
    <w:basedOn w:val="Normal"/>
    <w:link w:val="BalloonTextChar"/>
    <w:uiPriority w:val="99"/>
    <w:semiHidden/>
    <w:unhideWhenUsed/>
    <w:rsid w:val="0026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DC3"/>
    <w:rPr>
      <w:rFonts w:ascii="Tahoma" w:hAnsi="Tahoma" w:cs="Tahoma"/>
      <w:sz w:val="16"/>
      <w:szCs w:val="16"/>
    </w:rPr>
  </w:style>
  <w:style w:type="table" w:styleId="LightShading">
    <w:name w:val="Light Shading"/>
    <w:basedOn w:val="TableNormal"/>
    <w:uiPriority w:val="60"/>
    <w:rsid w:val="00DD007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DefaultParagraphFont"/>
    <w:rsid w:val="00A87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A1"/>
    <w:pPr>
      <w:spacing w:after="120" w:line="276" w:lineRule="auto"/>
    </w:pPr>
    <w:rPr>
      <w:rFonts w:asciiTheme="majorHAnsi" w:hAnsiTheme="majorHAnsi"/>
      <w:sz w:val="22"/>
      <w:szCs w:val="22"/>
    </w:rPr>
  </w:style>
  <w:style w:type="paragraph" w:styleId="Heading3">
    <w:name w:val="heading 3"/>
    <w:basedOn w:val="Normal"/>
    <w:next w:val="Normal"/>
    <w:link w:val="Heading3Char"/>
    <w:unhideWhenUsed/>
    <w:qFormat/>
    <w:rsid w:val="007A21CB"/>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A21CB"/>
    <w:rPr>
      <w:rFonts w:ascii="Cambria" w:eastAsia="Times New Roman" w:hAnsi="Cambria"/>
      <w:b/>
      <w:bCs/>
      <w:sz w:val="26"/>
      <w:szCs w:val="26"/>
    </w:rPr>
  </w:style>
  <w:style w:type="paragraph" w:styleId="Header">
    <w:name w:val="header"/>
    <w:basedOn w:val="Normal"/>
    <w:link w:val="HeaderChar"/>
    <w:uiPriority w:val="99"/>
    <w:unhideWhenUsed/>
    <w:rsid w:val="00D01720"/>
    <w:pPr>
      <w:tabs>
        <w:tab w:val="center" w:pos="4680"/>
        <w:tab w:val="right" w:pos="9360"/>
      </w:tabs>
    </w:pPr>
  </w:style>
  <w:style w:type="character" w:customStyle="1" w:styleId="HeaderChar">
    <w:name w:val="Header Char"/>
    <w:link w:val="Header"/>
    <w:uiPriority w:val="99"/>
    <w:rsid w:val="00D01720"/>
    <w:rPr>
      <w:sz w:val="22"/>
      <w:szCs w:val="22"/>
    </w:rPr>
  </w:style>
  <w:style w:type="paragraph" w:styleId="Footer">
    <w:name w:val="footer"/>
    <w:basedOn w:val="Normal"/>
    <w:link w:val="FooterChar"/>
    <w:uiPriority w:val="99"/>
    <w:unhideWhenUsed/>
    <w:rsid w:val="00D01720"/>
    <w:pPr>
      <w:tabs>
        <w:tab w:val="center" w:pos="4680"/>
        <w:tab w:val="right" w:pos="9360"/>
      </w:tabs>
    </w:pPr>
  </w:style>
  <w:style w:type="character" w:customStyle="1" w:styleId="FooterChar">
    <w:name w:val="Footer Char"/>
    <w:link w:val="Footer"/>
    <w:uiPriority w:val="99"/>
    <w:rsid w:val="00D01720"/>
    <w:rPr>
      <w:sz w:val="22"/>
      <w:szCs w:val="22"/>
    </w:rPr>
  </w:style>
  <w:style w:type="paragraph" w:styleId="ListParagraph">
    <w:name w:val="List Paragraph"/>
    <w:basedOn w:val="Normal"/>
    <w:uiPriority w:val="34"/>
    <w:qFormat/>
    <w:rsid w:val="00F5012E"/>
    <w:pPr>
      <w:ind w:left="720"/>
      <w:contextualSpacing/>
    </w:pPr>
  </w:style>
  <w:style w:type="paragraph" w:styleId="BalloonText">
    <w:name w:val="Balloon Text"/>
    <w:basedOn w:val="Normal"/>
    <w:link w:val="BalloonTextChar"/>
    <w:uiPriority w:val="99"/>
    <w:semiHidden/>
    <w:unhideWhenUsed/>
    <w:rsid w:val="0026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DC3"/>
    <w:rPr>
      <w:rFonts w:ascii="Tahoma" w:hAnsi="Tahoma" w:cs="Tahoma"/>
      <w:sz w:val="16"/>
      <w:szCs w:val="16"/>
    </w:rPr>
  </w:style>
  <w:style w:type="table" w:styleId="LightShading">
    <w:name w:val="Light Shading"/>
    <w:basedOn w:val="TableNormal"/>
    <w:uiPriority w:val="60"/>
    <w:rsid w:val="00DD007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DefaultParagraphFont"/>
    <w:rsid w:val="00A8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111">
      <w:bodyDiv w:val="1"/>
      <w:marLeft w:val="0"/>
      <w:marRight w:val="0"/>
      <w:marTop w:val="0"/>
      <w:marBottom w:val="0"/>
      <w:divBdr>
        <w:top w:val="none" w:sz="0" w:space="0" w:color="auto"/>
        <w:left w:val="none" w:sz="0" w:space="0" w:color="auto"/>
        <w:bottom w:val="none" w:sz="0" w:space="0" w:color="auto"/>
        <w:right w:val="none" w:sz="0" w:space="0" w:color="auto"/>
      </w:divBdr>
    </w:div>
    <w:div w:id="166484707">
      <w:bodyDiv w:val="1"/>
      <w:marLeft w:val="0"/>
      <w:marRight w:val="0"/>
      <w:marTop w:val="0"/>
      <w:marBottom w:val="0"/>
      <w:divBdr>
        <w:top w:val="none" w:sz="0" w:space="0" w:color="auto"/>
        <w:left w:val="none" w:sz="0" w:space="0" w:color="auto"/>
        <w:bottom w:val="none" w:sz="0" w:space="0" w:color="auto"/>
        <w:right w:val="none" w:sz="0" w:space="0" w:color="auto"/>
      </w:divBdr>
    </w:div>
    <w:div w:id="237907887">
      <w:bodyDiv w:val="1"/>
      <w:marLeft w:val="0"/>
      <w:marRight w:val="0"/>
      <w:marTop w:val="0"/>
      <w:marBottom w:val="0"/>
      <w:divBdr>
        <w:top w:val="none" w:sz="0" w:space="0" w:color="auto"/>
        <w:left w:val="none" w:sz="0" w:space="0" w:color="auto"/>
        <w:bottom w:val="none" w:sz="0" w:space="0" w:color="auto"/>
        <w:right w:val="none" w:sz="0" w:space="0" w:color="auto"/>
      </w:divBdr>
    </w:div>
    <w:div w:id="364330504">
      <w:bodyDiv w:val="1"/>
      <w:marLeft w:val="0"/>
      <w:marRight w:val="0"/>
      <w:marTop w:val="0"/>
      <w:marBottom w:val="0"/>
      <w:divBdr>
        <w:top w:val="none" w:sz="0" w:space="0" w:color="auto"/>
        <w:left w:val="none" w:sz="0" w:space="0" w:color="auto"/>
        <w:bottom w:val="none" w:sz="0" w:space="0" w:color="auto"/>
        <w:right w:val="none" w:sz="0" w:space="0" w:color="auto"/>
      </w:divBdr>
    </w:div>
    <w:div w:id="368148315">
      <w:bodyDiv w:val="1"/>
      <w:marLeft w:val="0"/>
      <w:marRight w:val="0"/>
      <w:marTop w:val="0"/>
      <w:marBottom w:val="0"/>
      <w:divBdr>
        <w:top w:val="none" w:sz="0" w:space="0" w:color="auto"/>
        <w:left w:val="none" w:sz="0" w:space="0" w:color="auto"/>
        <w:bottom w:val="none" w:sz="0" w:space="0" w:color="auto"/>
        <w:right w:val="none" w:sz="0" w:space="0" w:color="auto"/>
      </w:divBdr>
    </w:div>
    <w:div w:id="428082874">
      <w:bodyDiv w:val="1"/>
      <w:marLeft w:val="0"/>
      <w:marRight w:val="0"/>
      <w:marTop w:val="0"/>
      <w:marBottom w:val="0"/>
      <w:divBdr>
        <w:top w:val="none" w:sz="0" w:space="0" w:color="auto"/>
        <w:left w:val="none" w:sz="0" w:space="0" w:color="auto"/>
        <w:bottom w:val="none" w:sz="0" w:space="0" w:color="auto"/>
        <w:right w:val="none" w:sz="0" w:space="0" w:color="auto"/>
      </w:divBdr>
    </w:div>
    <w:div w:id="433549982">
      <w:bodyDiv w:val="1"/>
      <w:marLeft w:val="0"/>
      <w:marRight w:val="0"/>
      <w:marTop w:val="0"/>
      <w:marBottom w:val="0"/>
      <w:divBdr>
        <w:top w:val="none" w:sz="0" w:space="0" w:color="auto"/>
        <w:left w:val="none" w:sz="0" w:space="0" w:color="auto"/>
        <w:bottom w:val="none" w:sz="0" w:space="0" w:color="auto"/>
        <w:right w:val="none" w:sz="0" w:space="0" w:color="auto"/>
      </w:divBdr>
    </w:div>
    <w:div w:id="613948976">
      <w:bodyDiv w:val="1"/>
      <w:marLeft w:val="0"/>
      <w:marRight w:val="0"/>
      <w:marTop w:val="0"/>
      <w:marBottom w:val="0"/>
      <w:divBdr>
        <w:top w:val="none" w:sz="0" w:space="0" w:color="auto"/>
        <w:left w:val="none" w:sz="0" w:space="0" w:color="auto"/>
        <w:bottom w:val="none" w:sz="0" w:space="0" w:color="auto"/>
        <w:right w:val="none" w:sz="0" w:space="0" w:color="auto"/>
      </w:divBdr>
    </w:div>
    <w:div w:id="705637670">
      <w:bodyDiv w:val="1"/>
      <w:marLeft w:val="0"/>
      <w:marRight w:val="0"/>
      <w:marTop w:val="0"/>
      <w:marBottom w:val="0"/>
      <w:divBdr>
        <w:top w:val="none" w:sz="0" w:space="0" w:color="auto"/>
        <w:left w:val="none" w:sz="0" w:space="0" w:color="auto"/>
        <w:bottom w:val="none" w:sz="0" w:space="0" w:color="auto"/>
        <w:right w:val="none" w:sz="0" w:space="0" w:color="auto"/>
      </w:divBdr>
    </w:div>
    <w:div w:id="797189369">
      <w:bodyDiv w:val="1"/>
      <w:marLeft w:val="0"/>
      <w:marRight w:val="0"/>
      <w:marTop w:val="0"/>
      <w:marBottom w:val="0"/>
      <w:divBdr>
        <w:top w:val="none" w:sz="0" w:space="0" w:color="auto"/>
        <w:left w:val="none" w:sz="0" w:space="0" w:color="auto"/>
        <w:bottom w:val="none" w:sz="0" w:space="0" w:color="auto"/>
        <w:right w:val="none" w:sz="0" w:space="0" w:color="auto"/>
      </w:divBdr>
    </w:div>
    <w:div w:id="832913287">
      <w:bodyDiv w:val="1"/>
      <w:marLeft w:val="0"/>
      <w:marRight w:val="0"/>
      <w:marTop w:val="0"/>
      <w:marBottom w:val="0"/>
      <w:divBdr>
        <w:top w:val="none" w:sz="0" w:space="0" w:color="auto"/>
        <w:left w:val="none" w:sz="0" w:space="0" w:color="auto"/>
        <w:bottom w:val="none" w:sz="0" w:space="0" w:color="auto"/>
        <w:right w:val="none" w:sz="0" w:space="0" w:color="auto"/>
      </w:divBdr>
    </w:div>
    <w:div w:id="839390077">
      <w:bodyDiv w:val="1"/>
      <w:marLeft w:val="0"/>
      <w:marRight w:val="0"/>
      <w:marTop w:val="0"/>
      <w:marBottom w:val="0"/>
      <w:divBdr>
        <w:top w:val="none" w:sz="0" w:space="0" w:color="auto"/>
        <w:left w:val="none" w:sz="0" w:space="0" w:color="auto"/>
        <w:bottom w:val="none" w:sz="0" w:space="0" w:color="auto"/>
        <w:right w:val="none" w:sz="0" w:space="0" w:color="auto"/>
      </w:divBdr>
    </w:div>
    <w:div w:id="963850548">
      <w:bodyDiv w:val="1"/>
      <w:marLeft w:val="0"/>
      <w:marRight w:val="0"/>
      <w:marTop w:val="0"/>
      <w:marBottom w:val="0"/>
      <w:divBdr>
        <w:top w:val="none" w:sz="0" w:space="0" w:color="auto"/>
        <w:left w:val="none" w:sz="0" w:space="0" w:color="auto"/>
        <w:bottom w:val="none" w:sz="0" w:space="0" w:color="auto"/>
        <w:right w:val="none" w:sz="0" w:space="0" w:color="auto"/>
      </w:divBdr>
    </w:div>
    <w:div w:id="964502783">
      <w:bodyDiv w:val="1"/>
      <w:marLeft w:val="0"/>
      <w:marRight w:val="0"/>
      <w:marTop w:val="0"/>
      <w:marBottom w:val="0"/>
      <w:divBdr>
        <w:top w:val="none" w:sz="0" w:space="0" w:color="auto"/>
        <w:left w:val="none" w:sz="0" w:space="0" w:color="auto"/>
        <w:bottom w:val="none" w:sz="0" w:space="0" w:color="auto"/>
        <w:right w:val="none" w:sz="0" w:space="0" w:color="auto"/>
      </w:divBdr>
    </w:div>
    <w:div w:id="992416390">
      <w:bodyDiv w:val="1"/>
      <w:marLeft w:val="0"/>
      <w:marRight w:val="0"/>
      <w:marTop w:val="0"/>
      <w:marBottom w:val="0"/>
      <w:divBdr>
        <w:top w:val="none" w:sz="0" w:space="0" w:color="auto"/>
        <w:left w:val="none" w:sz="0" w:space="0" w:color="auto"/>
        <w:bottom w:val="none" w:sz="0" w:space="0" w:color="auto"/>
        <w:right w:val="none" w:sz="0" w:space="0" w:color="auto"/>
      </w:divBdr>
    </w:div>
    <w:div w:id="1000350159">
      <w:bodyDiv w:val="1"/>
      <w:marLeft w:val="0"/>
      <w:marRight w:val="0"/>
      <w:marTop w:val="0"/>
      <w:marBottom w:val="0"/>
      <w:divBdr>
        <w:top w:val="none" w:sz="0" w:space="0" w:color="auto"/>
        <w:left w:val="none" w:sz="0" w:space="0" w:color="auto"/>
        <w:bottom w:val="none" w:sz="0" w:space="0" w:color="auto"/>
        <w:right w:val="none" w:sz="0" w:space="0" w:color="auto"/>
      </w:divBdr>
    </w:div>
    <w:div w:id="1171333175">
      <w:bodyDiv w:val="1"/>
      <w:marLeft w:val="0"/>
      <w:marRight w:val="0"/>
      <w:marTop w:val="0"/>
      <w:marBottom w:val="0"/>
      <w:divBdr>
        <w:top w:val="none" w:sz="0" w:space="0" w:color="auto"/>
        <w:left w:val="none" w:sz="0" w:space="0" w:color="auto"/>
        <w:bottom w:val="none" w:sz="0" w:space="0" w:color="auto"/>
        <w:right w:val="none" w:sz="0" w:space="0" w:color="auto"/>
      </w:divBdr>
    </w:div>
    <w:div w:id="1202281761">
      <w:bodyDiv w:val="1"/>
      <w:marLeft w:val="0"/>
      <w:marRight w:val="0"/>
      <w:marTop w:val="0"/>
      <w:marBottom w:val="0"/>
      <w:divBdr>
        <w:top w:val="none" w:sz="0" w:space="0" w:color="auto"/>
        <w:left w:val="none" w:sz="0" w:space="0" w:color="auto"/>
        <w:bottom w:val="none" w:sz="0" w:space="0" w:color="auto"/>
        <w:right w:val="none" w:sz="0" w:space="0" w:color="auto"/>
      </w:divBdr>
    </w:div>
    <w:div w:id="1240403131">
      <w:bodyDiv w:val="1"/>
      <w:marLeft w:val="0"/>
      <w:marRight w:val="0"/>
      <w:marTop w:val="0"/>
      <w:marBottom w:val="0"/>
      <w:divBdr>
        <w:top w:val="none" w:sz="0" w:space="0" w:color="auto"/>
        <w:left w:val="none" w:sz="0" w:space="0" w:color="auto"/>
        <w:bottom w:val="none" w:sz="0" w:space="0" w:color="auto"/>
        <w:right w:val="none" w:sz="0" w:space="0" w:color="auto"/>
      </w:divBdr>
    </w:div>
    <w:div w:id="1265575644">
      <w:bodyDiv w:val="1"/>
      <w:marLeft w:val="0"/>
      <w:marRight w:val="0"/>
      <w:marTop w:val="0"/>
      <w:marBottom w:val="0"/>
      <w:divBdr>
        <w:top w:val="none" w:sz="0" w:space="0" w:color="auto"/>
        <w:left w:val="none" w:sz="0" w:space="0" w:color="auto"/>
        <w:bottom w:val="none" w:sz="0" w:space="0" w:color="auto"/>
        <w:right w:val="none" w:sz="0" w:space="0" w:color="auto"/>
      </w:divBdr>
    </w:div>
    <w:div w:id="1315641467">
      <w:bodyDiv w:val="1"/>
      <w:marLeft w:val="0"/>
      <w:marRight w:val="0"/>
      <w:marTop w:val="0"/>
      <w:marBottom w:val="0"/>
      <w:divBdr>
        <w:top w:val="none" w:sz="0" w:space="0" w:color="auto"/>
        <w:left w:val="none" w:sz="0" w:space="0" w:color="auto"/>
        <w:bottom w:val="none" w:sz="0" w:space="0" w:color="auto"/>
        <w:right w:val="none" w:sz="0" w:space="0" w:color="auto"/>
      </w:divBdr>
    </w:div>
    <w:div w:id="1376390294">
      <w:bodyDiv w:val="1"/>
      <w:marLeft w:val="0"/>
      <w:marRight w:val="0"/>
      <w:marTop w:val="0"/>
      <w:marBottom w:val="0"/>
      <w:divBdr>
        <w:top w:val="none" w:sz="0" w:space="0" w:color="auto"/>
        <w:left w:val="none" w:sz="0" w:space="0" w:color="auto"/>
        <w:bottom w:val="none" w:sz="0" w:space="0" w:color="auto"/>
        <w:right w:val="none" w:sz="0" w:space="0" w:color="auto"/>
      </w:divBdr>
    </w:div>
    <w:div w:id="1378629326">
      <w:bodyDiv w:val="1"/>
      <w:marLeft w:val="0"/>
      <w:marRight w:val="0"/>
      <w:marTop w:val="0"/>
      <w:marBottom w:val="0"/>
      <w:divBdr>
        <w:top w:val="none" w:sz="0" w:space="0" w:color="auto"/>
        <w:left w:val="none" w:sz="0" w:space="0" w:color="auto"/>
        <w:bottom w:val="none" w:sz="0" w:space="0" w:color="auto"/>
        <w:right w:val="none" w:sz="0" w:space="0" w:color="auto"/>
      </w:divBdr>
    </w:div>
    <w:div w:id="1378821223">
      <w:bodyDiv w:val="1"/>
      <w:marLeft w:val="0"/>
      <w:marRight w:val="0"/>
      <w:marTop w:val="0"/>
      <w:marBottom w:val="0"/>
      <w:divBdr>
        <w:top w:val="none" w:sz="0" w:space="0" w:color="auto"/>
        <w:left w:val="none" w:sz="0" w:space="0" w:color="auto"/>
        <w:bottom w:val="none" w:sz="0" w:space="0" w:color="auto"/>
        <w:right w:val="none" w:sz="0" w:space="0" w:color="auto"/>
      </w:divBdr>
    </w:div>
    <w:div w:id="1435590780">
      <w:bodyDiv w:val="1"/>
      <w:marLeft w:val="0"/>
      <w:marRight w:val="0"/>
      <w:marTop w:val="0"/>
      <w:marBottom w:val="0"/>
      <w:divBdr>
        <w:top w:val="none" w:sz="0" w:space="0" w:color="auto"/>
        <w:left w:val="none" w:sz="0" w:space="0" w:color="auto"/>
        <w:bottom w:val="none" w:sz="0" w:space="0" w:color="auto"/>
        <w:right w:val="none" w:sz="0" w:space="0" w:color="auto"/>
      </w:divBdr>
    </w:div>
    <w:div w:id="1544058201">
      <w:bodyDiv w:val="1"/>
      <w:marLeft w:val="0"/>
      <w:marRight w:val="0"/>
      <w:marTop w:val="0"/>
      <w:marBottom w:val="0"/>
      <w:divBdr>
        <w:top w:val="none" w:sz="0" w:space="0" w:color="auto"/>
        <w:left w:val="none" w:sz="0" w:space="0" w:color="auto"/>
        <w:bottom w:val="none" w:sz="0" w:space="0" w:color="auto"/>
        <w:right w:val="none" w:sz="0" w:space="0" w:color="auto"/>
      </w:divBdr>
    </w:div>
    <w:div w:id="1551114325">
      <w:bodyDiv w:val="1"/>
      <w:marLeft w:val="0"/>
      <w:marRight w:val="0"/>
      <w:marTop w:val="0"/>
      <w:marBottom w:val="0"/>
      <w:divBdr>
        <w:top w:val="none" w:sz="0" w:space="0" w:color="auto"/>
        <w:left w:val="none" w:sz="0" w:space="0" w:color="auto"/>
        <w:bottom w:val="none" w:sz="0" w:space="0" w:color="auto"/>
        <w:right w:val="none" w:sz="0" w:space="0" w:color="auto"/>
      </w:divBdr>
    </w:div>
    <w:div w:id="1640500836">
      <w:bodyDiv w:val="1"/>
      <w:marLeft w:val="0"/>
      <w:marRight w:val="0"/>
      <w:marTop w:val="0"/>
      <w:marBottom w:val="0"/>
      <w:divBdr>
        <w:top w:val="none" w:sz="0" w:space="0" w:color="auto"/>
        <w:left w:val="none" w:sz="0" w:space="0" w:color="auto"/>
        <w:bottom w:val="none" w:sz="0" w:space="0" w:color="auto"/>
        <w:right w:val="none" w:sz="0" w:space="0" w:color="auto"/>
      </w:divBdr>
    </w:div>
    <w:div w:id="1672639916">
      <w:bodyDiv w:val="1"/>
      <w:marLeft w:val="0"/>
      <w:marRight w:val="0"/>
      <w:marTop w:val="0"/>
      <w:marBottom w:val="0"/>
      <w:divBdr>
        <w:top w:val="none" w:sz="0" w:space="0" w:color="auto"/>
        <w:left w:val="none" w:sz="0" w:space="0" w:color="auto"/>
        <w:bottom w:val="none" w:sz="0" w:space="0" w:color="auto"/>
        <w:right w:val="none" w:sz="0" w:space="0" w:color="auto"/>
      </w:divBdr>
    </w:div>
    <w:div w:id="1695879456">
      <w:bodyDiv w:val="1"/>
      <w:marLeft w:val="0"/>
      <w:marRight w:val="0"/>
      <w:marTop w:val="0"/>
      <w:marBottom w:val="0"/>
      <w:divBdr>
        <w:top w:val="none" w:sz="0" w:space="0" w:color="auto"/>
        <w:left w:val="none" w:sz="0" w:space="0" w:color="auto"/>
        <w:bottom w:val="none" w:sz="0" w:space="0" w:color="auto"/>
        <w:right w:val="none" w:sz="0" w:space="0" w:color="auto"/>
      </w:divBdr>
    </w:div>
    <w:div w:id="1786195522">
      <w:bodyDiv w:val="1"/>
      <w:marLeft w:val="0"/>
      <w:marRight w:val="0"/>
      <w:marTop w:val="0"/>
      <w:marBottom w:val="0"/>
      <w:divBdr>
        <w:top w:val="none" w:sz="0" w:space="0" w:color="auto"/>
        <w:left w:val="none" w:sz="0" w:space="0" w:color="auto"/>
        <w:bottom w:val="none" w:sz="0" w:space="0" w:color="auto"/>
        <w:right w:val="none" w:sz="0" w:space="0" w:color="auto"/>
      </w:divBdr>
    </w:div>
    <w:div w:id="1791046173">
      <w:bodyDiv w:val="1"/>
      <w:marLeft w:val="0"/>
      <w:marRight w:val="0"/>
      <w:marTop w:val="0"/>
      <w:marBottom w:val="0"/>
      <w:divBdr>
        <w:top w:val="none" w:sz="0" w:space="0" w:color="auto"/>
        <w:left w:val="none" w:sz="0" w:space="0" w:color="auto"/>
        <w:bottom w:val="none" w:sz="0" w:space="0" w:color="auto"/>
        <w:right w:val="none" w:sz="0" w:space="0" w:color="auto"/>
      </w:divBdr>
    </w:div>
    <w:div w:id="184623806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6473436">
      <w:bodyDiv w:val="1"/>
      <w:marLeft w:val="0"/>
      <w:marRight w:val="0"/>
      <w:marTop w:val="0"/>
      <w:marBottom w:val="0"/>
      <w:divBdr>
        <w:top w:val="none" w:sz="0" w:space="0" w:color="auto"/>
        <w:left w:val="none" w:sz="0" w:space="0" w:color="auto"/>
        <w:bottom w:val="none" w:sz="0" w:space="0" w:color="auto"/>
        <w:right w:val="none" w:sz="0" w:space="0" w:color="auto"/>
      </w:divBdr>
    </w:div>
    <w:div w:id="19962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krobert</dc:creator>
  <cp:lastModifiedBy>Betsy Abrahams</cp:lastModifiedBy>
  <cp:revision>2</cp:revision>
  <dcterms:created xsi:type="dcterms:W3CDTF">2014-01-15T20:23:00Z</dcterms:created>
  <dcterms:modified xsi:type="dcterms:W3CDTF">2014-01-15T20:23:00Z</dcterms:modified>
</cp:coreProperties>
</file>